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1" w:line="182" w:lineRule="auto"/>
        <w:ind w:left="2012" w:right="2072" w:firstLine="331"/>
        <w:jc w:val="left"/>
        <w:rPr>
          <w:rFonts w:hint="eastAsia" w:ascii="方正小标宋简体" w:eastAsia="方正小标宋简体"/>
          <w:sz w:val="44"/>
        </w:rPr>
      </w:pPr>
      <w:r>
        <w:rPr>
          <w:rFonts w:hint="eastAsia" w:ascii="方正小标宋简体" w:eastAsia="方正小标宋简体"/>
          <w:sz w:val="44"/>
        </w:rPr>
        <w:t>西吉县水务局 20</w:t>
      </w:r>
      <w:r>
        <w:rPr>
          <w:rFonts w:hint="eastAsia" w:ascii="方正小标宋简体" w:eastAsia="方正小标宋简体"/>
          <w:sz w:val="44"/>
          <w:lang w:val="en-US" w:eastAsia="zh-CN"/>
        </w:rPr>
        <w:t>20</w:t>
      </w:r>
      <w:r>
        <w:rPr>
          <w:rFonts w:hint="eastAsia" w:ascii="方正小标宋简体" w:eastAsia="方正小标宋简体"/>
          <w:sz w:val="44"/>
        </w:rPr>
        <w:t xml:space="preserve"> 年</w:t>
      </w:r>
    </w:p>
    <w:p>
      <w:pPr>
        <w:spacing w:before="81" w:line="182" w:lineRule="auto"/>
        <w:ind w:right="2072" w:firstLine="1760" w:firstLineChars="400"/>
        <w:jc w:val="left"/>
        <w:rPr>
          <w:rFonts w:hint="eastAsia" w:ascii="方正小标宋简体" w:eastAsia="方正小标宋简体"/>
          <w:sz w:val="44"/>
        </w:rPr>
      </w:pPr>
      <w:r>
        <w:rPr>
          <w:rFonts w:hint="eastAsia" w:ascii="方正小标宋简体" w:eastAsia="方正小标宋简体"/>
          <w:sz w:val="44"/>
        </w:rPr>
        <w:t>政府信息公开工作年度报告</w:t>
      </w:r>
    </w:p>
    <w:p>
      <w:pPr>
        <w:pStyle w:val="2"/>
        <w:spacing w:before="4"/>
        <w:ind w:left="0"/>
        <w:rPr>
          <w:rFonts w:ascii="方正小标宋简体"/>
          <w:sz w:val="34"/>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48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依据《中华人民共和国政府信息公开条例》，现公布</w:t>
      </w:r>
      <w:r>
        <w:rPr>
          <w:rFonts w:hint="eastAsia" w:ascii="仿宋_GB2312" w:hAnsi="仿宋_GB2312" w:eastAsia="仿宋_GB2312" w:cs="仿宋_GB2312"/>
          <w:sz w:val="32"/>
          <w:szCs w:val="32"/>
          <w:lang w:eastAsia="zh-CN"/>
        </w:rPr>
        <w:t>西吉县</w:t>
      </w:r>
      <w:r>
        <w:rPr>
          <w:rFonts w:hint="eastAsia" w:ascii="仿宋_GB2312" w:hAnsi="仿宋_GB2312" w:eastAsia="仿宋_GB2312" w:cs="仿宋_GB2312"/>
          <w:sz w:val="32"/>
          <w:szCs w:val="32"/>
        </w:rPr>
        <w:t>水务局2020年政府信息公开工作年度报告。本报告由 总体情况，主动公开政府信息情况，收到和处理政府信息公 开申请情况，政府信息公开行政复议、行政诉讼情况，存在 的主要问题及改进情况，其他需要报告的事项六个方面组 成</w:t>
      </w:r>
      <w:r>
        <w:rPr>
          <w:rFonts w:hint="eastAsia" w:cs="仿宋_GB2312"/>
          <w:sz w:val="32"/>
          <w:szCs w:val="32"/>
          <w:lang w:eastAsia="zh-CN"/>
        </w:rPr>
        <w:t>。</w:t>
      </w:r>
      <w:r>
        <w:rPr>
          <w:rFonts w:hint="eastAsia" w:ascii="仿宋_GB2312" w:hAnsi="仿宋_GB2312" w:eastAsia="仿宋_GB2312" w:cs="仿宋_GB2312"/>
          <w:sz w:val="32"/>
          <w:szCs w:val="32"/>
        </w:rPr>
        <w:t>本报告所列政府信息公开数据统计期限为2020年1月1日至12月31日。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482"/>
        <w:jc w:val="both"/>
        <w:textAlignment w:val="auto"/>
      </w:pPr>
      <w:r>
        <w:t xml:space="preserve"> </w:t>
      </w:r>
      <w:r>
        <w:rPr>
          <w:rFonts w:hint="eastAsia" w:ascii="黑体" w:hAnsi="黑体" w:eastAsia="黑体" w:cs="黑体"/>
        </w:rPr>
        <w:t>一、总体情况</w:t>
      </w:r>
      <w: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48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w:t>
      </w:r>
      <w:r>
        <w:rPr>
          <w:rFonts w:hint="eastAsia" w:ascii="仿宋_GB2312" w:hAnsi="仿宋_GB2312" w:eastAsia="仿宋_GB2312" w:cs="仿宋_GB2312"/>
          <w:sz w:val="32"/>
          <w:szCs w:val="32"/>
          <w:lang w:eastAsia="zh-CN"/>
        </w:rPr>
        <w:t>西吉县</w:t>
      </w:r>
      <w:r>
        <w:rPr>
          <w:rFonts w:hint="eastAsia" w:ascii="仿宋_GB2312" w:hAnsi="仿宋_GB2312" w:eastAsia="仿宋_GB2312" w:cs="仿宋_GB2312"/>
          <w:sz w:val="32"/>
          <w:szCs w:val="32"/>
        </w:rPr>
        <w:t xml:space="preserve">水务局坚持以习近平新时代中国特色社会主义思想为指导，全面贯彻党的十九届四中、五中全会 </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自治区党委第十二届十一次、十二次全会、</w:t>
      </w:r>
      <w:r>
        <w:rPr>
          <w:rFonts w:hint="eastAsia" w:ascii="仿宋_GB2312" w:hAnsi="仿宋_GB2312" w:eastAsia="仿宋_GB2312" w:cs="仿宋_GB2312"/>
          <w:sz w:val="32"/>
          <w:szCs w:val="32"/>
          <w:lang w:eastAsia="zh-CN"/>
        </w:rPr>
        <w:t>固原</w:t>
      </w:r>
      <w:r>
        <w:rPr>
          <w:rFonts w:hint="eastAsia" w:ascii="仿宋_GB2312" w:hAnsi="仿宋_GB2312" w:eastAsia="仿宋_GB2312" w:cs="仿宋_GB2312"/>
          <w:sz w:val="32"/>
          <w:szCs w:val="32"/>
        </w:rPr>
        <w:t>市委四届七次、八次、九次全会</w:t>
      </w:r>
      <w:r>
        <w:rPr>
          <w:rFonts w:hint="eastAsia" w:ascii="仿宋_GB2312" w:hAnsi="仿宋_GB2312" w:eastAsia="仿宋_GB2312" w:cs="仿宋_GB2312"/>
          <w:sz w:val="32"/>
          <w:szCs w:val="32"/>
          <w:lang w:eastAsia="zh-CN"/>
        </w:rPr>
        <w:t>和西吉县委第十四届</w:t>
      </w:r>
      <w:r>
        <w:rPr>
          <w:rFonts w:hint="eastAsia" w:cs="仿宋_GB2312"/>
          <w:sz w:val="32"/>
          <w:szCs w:val="32"/>
          <w:lang w:eastAsia="zh-CN"/>
        </w:rPr>
        <w:t>五次、</w:t>
      </w:r>
      <w:r>
        <w:rPr>
          <w:rFonts w:hint="eastAsia" w:ascii="仿宋_GB2312" w:hAnsi="仿宋_GB2312" w:eastAsia="仿宋_GB2312" w:cs="仿宋_GB2312"/>
          <w:sz w:val="32"/>
          <w:szCs w:val="32"/>
          <w:lang w:eastAsia="zh-CN"/>
        </w:rPr>
        <w:t>六次、七次全会精神，</w:t>
      </w:r>
      <w:r>
        <w:rPr>
          <w:rFonts w:hint="eastAsia" w:ascii="仿宋_GB2312" w:hAnsi="仿宋_GB2312" w:eastAsia="仿宋_GB2312" w:cs="仿宋_GB2312"/>
          <w:sz w:val="32"/>
          <w:szCs w:val="32"/>
        </w:rPr>
        <w:t>认真落实政府信息公开有关规定，</w:t>
      </w:r>
      <w:r>
        <w:rPr>
          <w:rFonts w:hint="eastAsia" w:ascii="仿宋_GB2312" w:hAnsi="仿宋_GB2312" w:eastAsia="仿宋_GB2312" w:cs="仿宋_GB2312"/>
          <w:sz w:val="32"/>
          <w:szCs w:val="32"/>
          <w:lang w:eastAsia="zh-CN"/>
        </w:rPr>
        <w:t>紧紧</w:t>
      </w:r>
      <w:r>
        <w:rPr>
          <w:rFonts w:hint="eastAsia" w:ascii="仿宋_GB2312" w:hAnsi="仿宋_GB2312" w:eastAsia="仿宋_GB2312" w:cs="仿宋_GB2312"/>
          <w:sz w:val="32"/>
          <w:szCs w:val="32"/>
        </w:rPr>
        <w:t>围绕“水利工程补短板、水利行业强监管”的新时代水利改革发展总基调，坚持以公开为常态、不公开为例外，遵循公正、 公平、合法、便民的原则，大力推进决策、执行、管理、服务、结果“五公开”。进一步规范公开内容，健全公开制度，拓展公开渠道，着力推进信息公开工作的科学化、规范化和制度化。向社会公众提供了及时、准确、高效的政府信息，依法有效保障了群众的知情权、参与权、表达权和监督权。</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482"/>
        <w:jc w:val="both"/>
        <w:textAlignment w:val="auto"/>
      </w:pPr>
      <w:r>
        <w:rPr>
          <w:rFonts w:hint="eastAsia" w:ascii="楷体" w:hAnsi="楷体" w:eastAsia="楷体" w:cs="楷体"/>
        </w:rPr>
        <w:t>（一）主动公开方面</w:t>
      </w:r>
      <w: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t>2020年度，</w:t>
      </w:r>
      <w:r>
        <w:rPr>
          <w:rFonts w:hint="eastAsia"/>
          <w:lang w:eastAsia="zh-CN"/>
        </w:rPr>
        <w:t>西吉县</w:t>
      </w:r>
      <w:r>
        <w:t>水务局</w:t>
      </w:r>
      <w:r>
        <w:rPr>
          <w:rFonts w:hint="eastAsia"/>
          <w:lang w:eastAsia="zh-CN"/>
        </w:rPr>
        <w:t>坚持</w:t>
      </w:r>
      <w:r>
        <w:t>以</w:t>
      </w:r>
      <w:r>
        <w:rPr>
          <w:rFonts w:hint="eastAsia"/>
          <w:lang w:eastAsia="zh-CN"/>
        </w:rPr>
        <w:t>西吉县</w:t>
      </w:r>
      <w:r>
        <w:t>政府网站为主</w:t>
      </w:r>
      <w:r>
        <w:rPr>
          <w:rFonts w:hint="eastAsia"/>
          <w:lang w:eastAsia="zh-CN"/>
        </w:rPr>
        <w:t>，广播电视台、党报党刊等其它官方平台相结合的</w:t>
      </w:r>
      <w:r>
        <w:t>政府信息公开渠道，公开信息</w:t>
      </w:r>
      <w:r>
        <w:rPr>
          <w:rFonts w:hint="eastAsia"/>
          <w:lang w:val="en-US" w:eastAsia="zh-CN"/>
        </w:rPr>
        <w:t>91条</w:t>
      </w:r>
      <w:r>
        <w:t xml:space="preserve"> ，其中包括部门文件</w:t>
      </w:r>
      <w:r>
        <w:rPr>
          <w:rFonts w:hint="eastAsia"/>
          <w:lang w:val="en-US" w:eastAsia="zh-CN"/>
        </w:rPr>
        <w:t>4</w:t>
      </w:r>
      <w:r>
        <w:t>条，部门</w:t>
      </w:r>
      <w:r>
        <w:rPr>
          <w:rFonts w:hint="eastAsia"/>
          <w:lang w:eastAsia="zh-CN"/>
        </w:rPr>
        <w:t>及所属事业单位</w:t>
      </w:r>
      <w:r>
        <w:t>预</w:t>
      </w:r>
      <w:r>
        <w:rPr>
          <w:rFonts w:hint="eastAsia"/>
          <w:lang w:eastAsia="zh-CN"/>
        </w:rPr>
        <w:t>决</w:t>
      </w:r>
      <w:r>
        <w:t>算</w:t>
      </w:r>
      <w:r>
        <w:rPr>
          <w:rFonts w:hint="eastAsia"/>
          <w:lang w:val="en-US" w:eastAsia="zh-CN"/>
        </w:rPr>
        <w:t>19</w:t>
      </w:r>
      <w:r>
        <w:t>条，</w:t>
      </w:r>
      <w:r>
        <w:rPr>
          <w:rFonts w:hint="eastAsia"/>
          <w:lang w:eastAsia="zh-CN"/>
        </w:rPr>
        <w:t>规划计划</w:t>
      </w:r>
      <w:r>
        <w:rPr>
          <w:rFonts w:hint="eastAsia"/>
          <w:lang w:val="en-US" w:eastAsia="zh-CN"/>
        </w:rPr>
        <w:t>1条，</w:t>
      </w:r>
      <w:r>
        <w:rPr>
          <w:rFonts w:hint="eastAsia"/>
          <w:lang w:eastAsia="zh-CN"/>
        </w:rPr>
        <w:t>水利重点建设项目</w:t>
      </w:r>
      <w:r>
        <w:rPr>
          <w:rFonts w:hint="eastAsia"/>
          <w:lang w:val="en-US" w:eastAsia="zh-CN"/>
        </w:rPr>
        <w:t>14条，水质检测报告6条，水环境保护3条，水利脱贫攻坚3条，</w:t>
      </w:r>
      <w:r>
        <w:t>人大代表建议、政协提案</w:t>
      </w:r>
      <w:r>
        <w:rPr>
          <w:rFonts w:hint="eastAsia"/>
          <w:lang w:val="en-US" w:eastAsia="zh-CN"/>
        </w:rPr>
        <w:t>1</w:t>
      </w:r>
      <w:r>
        <w:t>条，机构职能</w:t>
      </w:r>
      <w:r>
        <w:rPr>
          <w:rFonts w:hint="eastAsia"/>
          <w:lang w:val="en-US" w:eastAsia="zh-CN"/>
        </w:rPr>
        <w:t>1</w:t>
      </w:r>
      <w:r>
        <w:t>条，河</w:t>
      </w:r>
      <w:r>
        <w:rPr>
          <w:rFonts w:hint="eastAsia"/>
          <w:lang w:eastAsia="zh-CN"/>
        </w:rPr>
        <w:t>湖</w:t>
      </w:r>
      <w:r>
        <w:t>长制</w:t>
      </w:r>
      <w:r>
        <w:rPr>
          <w:rFonts w:hint="eastAsia"/>
          <w:lang w:val="en-US" w:eastAsia="zh-CN"/>
        </w:rPr>
        <w:t>3</w:t>
      </w:r>
      <w:r>
        <w:t>条</w:t>
      </w:r>
      <w:r>
        <w:rPr>
          <w:rFonts w:hint="eastAsia"/>
          <w:lang w:eastAsia="zh-CN"/>
        </w:rPr>
        <w:t>，</w:t>
      </w:r>
      <w:r>
        <w:t>简讯消息类</w:t>
      </w:r>
      <w:r>
        <w:rPr>
          <w:rFonts w:hint="eastAsia"/>
          <w:lang w:val="en-US" w:eastAsia="zh-CN"/>
        </w:rPr>
        <w:t>36</w:t>
      </w:r>
      <w:r>
        <w:t>条；“</w:t>
      </w:r>
      <w:r>
        <w:rPr>
          <w:rFonts w:hint="eastAsia"/>
          <w:lang w:eastAsia="zh-CN"/>
        </w:rPr>
        <w:t>西吉</w:t>
      </w:r>
      <w:r>
        <w:t>水务”微信公众号发布信息</w:t>
      </w:r>
      <w:r>
        <w:rPr>
          <w:rFonts w:hint="eastAsia"/>
          <w:lang w:val="en-US" w:eastAsia="zh-CN"/>
        </w:rPr>
        <w:t>20</w:t>
      </w:r>
      <w:r>
        <w:t xml:space="preserve">条。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482"/>
        <w:jc w:val="both"/>
        <w:textAlignment w:val="auto"/>
        <w:rPr>
          <w:rFonts w:hint="eastAsia" w:ascii="楷体" w:hAnsi="楷体" w:eastAsia="楷体" w:cs="楷体"/>
        </w:rPr>
      </w:pPr>
      <w:r>
        <w:rPr>
          <w:rFonts w:hint="eastAsia" w:ascii="楷体" w:hAnsi="楷体" w:eastAsia="楷体" w:cs="楷体"/>
        </w:rPr>
        <w:t>（二）依申请公开</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t xml:space="preserve">为进一步保障和落实公民、法人和其他组织的知情权， </w:t>
      </w:r>
      <w:r>
        <w:rPr>
          <w:rFonts w:hint="eastAsia"/>
          <w:lang w:eastAsia="zh-CN"/>
        </w:rPr>
        <w:t>西吉</w:t>
      </w:r>
      <w:r>
        <w:t>水务局在原依申请公开工作开展的基础上，明确受理 机构和程序。截止2020年</w:t>
      </w:r>
      <w:r>
        <w:rPr>
          <w:rFonts w:hint="eastAsia"/>
          <w:lang w:val="en-US" w:eastAsia="zh-CN"/>
        </w:rPr>
        <w:t>12月31日</w:t>
      </w:r>
      <w:r>
        <w:t xml:space="preserve">，我局未收到申请人提出的依申请公开申请。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482"/>
        <w:jc w:val="both"/>
        <w:textAlignment w:val="auto"/>
        <w:rPr>
          <w:rFonts w:hint="eastAsia" w:ascii="楷体" w:hAnsi="楷体" w:eastAsia="楷体" w:cs="楷体"/>
        </w:rPr>
      </w:pPr>
      <w:r>
        <w:rPr>
          <w:rFonts w:hint="eastAsia" w:ascii="楷体" w:hAnsi="楷体" w:eastAsia="楷体" w:cs="楷体"/>
        </w:rPr>
        <w:t xml:space="preserve">（三）政府信息管理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rPr>
          <w:rFonts w:hint="eastAsia" w:ascii="楷体" w:hAnsi="楷体" w:eastAsia="楷体" w:cs="楷体"/>
        </w:rPr>
      </w:pPr>
      <w:r>
        <w:rPr>
          <w:rFonts w:hint="eastAsia" w:ascii="楷体" w:hAnsi="楷体" w:eastAsia="楷体" w:cs="楷体"/>
        </w:rPr>
        <w:t>1.推进行政文件信息公开。</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t>为全面推进政府信息公开的时效性，</w:t>
      </w:r>
      <w:r>
        <w:rPr>
          <w:rFonts w:hint="eastAsia"/>
          <w:lang w:eastAsia="zh-CN"/>
        </w:rPr>
        <w:t>西吉县</w:t>
      </w:r>
      <w:r>
        <w:t>水务局</w:t>
      </w:r>
      <w:r>
        <w:rPr>
          <w:rFonts w:hint="eastAsia"/>
          <w:lang w:eastAsia="zh-CN"/>
        </w:rPr>
        <w:t>按照</w:t>
      </w:r>
      <w:r>
        <w:t>工作重点</w:t>
      </w:r>
      <w:r>
        <w:rPr>
          <w:rFonts w:hint="eastAsia"/>
          <w:lang w:eastAsia="zh-CN"/>
        </w:rPr>
        <w:t>、</w:t>
      </w:r>
      <w:r>
        <w:t>工作</w:t>
      </w:r>
      <w:r>
        <w:rPr>
          <w:rFonts w:hint="eastAsia"/>
          <w:lang w:eastAsia="zh-CN"/>
        </w:rPr>
        <w:t>安排</w:t>
      </w:r>
      <w:r>
        <w:t>和</w:t>
      </w:r>
      <w:r>
        <w:rPr>
          <w:rFonts w:hint="eastAsia"/>
          <w:lang w:eastAsia="zh-CN"/>
        </w:rPr>
        <w:t>进展情况</w:t>
      </w:r>
      <w:r>
        <w:t>，</w:t>
      </w:r>
      <w:r>
        <w:rPr>
          <w:rFonts w:hint="eastAsia"/>
          <w:lang w:eastAsia="zh-CN"/>
        </w:rPr>
        <w:t>按照</w:t>
      </w:r>
      <w:r>
        <w:t>分栏目分内容的方式对产生的行政文件进行</w:t>
      </w:r>
      <w:r>
        <w:rPr>
          <w:rFonts w:hint="eastAsia"/>
          <w:lang w:eastAsia="zh-CN"/>
        </w:rPr>
        <w:t>了</w:t>
      </w:r>
      <w:r>
        <w:t xml:space="preserve">主动公开。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rPr>
          <w:rFonts w:hint="eastAsia" w:ascii="楷体" w:hAnsi="楷体" w:eastAsia="楷体" w:cs="楷体"/>
        </w:rPr>
      </w:pPr>
      <w:r>
        <w:rPr>
          <w:rFonts w:hint="eastAsia" w:ascii="楷体" w:hAnsi="楷体" w:eastAsia="楷体" w:cs="楷体"/>
        </w:rPr>
        <w:t>2.加强政策发布。</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t>为稳步落实好涉水领域的“六稳”“六保”</w:t>
      </w:r>
      <w:r>
        <w:rPr>
          <w:rFonts w:hint="eastAsia"/>
          <w:lang w:eastAsia="zh-CN"/>
        </w:rPr>
        <w:t>工作</w:t>
      </w:r>
      <w:r>
        <w:t>，根据疫情防控工作需要，</w:t>
      </w:r>
      <w:r>
        <w:rPr>
          <w:rFonts w:hint="eastAsia"/>
          <w:lang w:eastAsia="zh-CN"/>
        </w:rPr>
        <w:t>西吉县</w:t>
      </w:r>
      <w:r>
        <w:t>水务局加大工作力度，在做好水利</w:t>
      </w:r>
      <w:r>
        <w:rPr>
          <w:rFonts w:hint="eastAsia"/>
          <w:lang w:eastAsia="zh-CN"/>
        </w:rPr>
        <w:t>重点工作和重点</w:t>
      </w:r>
      <w:r>
        <w:t>项目</w:t>
      </w:r>
      <w:r>
        <w:rPr>
          <w:rFonts w:hint="eastAsia"/>
          <w:lang w:eastAsia="zh-CN"/>
        </w:rPr>
        <w:t>建设</w:t>
      </w:r>
      <w:r>
        <w:t>的同时，利用“</w:t>
      </w:r>
      <w:r>
        <w:rPr>
          <w:rFonts w:hint="eastAsia"/>
          <w:lang w:eastAsia="zh-CN"/>
        </w:rPr>
        <w:t>西吉</w:t>
      </w:r>
      <w:r>
        <w:t>水务”微信公众号及时转发有关疫情防控的官方政策解读，确保关注的用户能够全面了解疫情</w:t>
      </w:r>
      <w:r>
        <w:rPr>
          <w:rFonts w:hint="eastAsia"/>
          <w:lang w:eastAsia="zh-CN"/>
        </w:rPr>
        <w:t>期间供水水质检测结果和供水保障情况</w:t>
      </w:r>
      <w:r>
        <w:t xml:space="preserve">，营造了良好的网上网下宣传氛围。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rPr>
          <w:rFonts w:hint="eastAsia" w:ascii="楷体" w:hAnsi="楷体" w:eastAsia="楷体" w:cs="楷体"/>
        </w:rPr>
      </w:pPr>
      <w:r>
        <w:rPr>
          <w:rFonts w:hint="eastAsia" w:ascii="楷体" w:hAnsi="楷体" w:eastAsia="楷体" w:cs="楷体"/>
        </w:rPr>
        <w:t>3.加强权力配置信息公开。</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t>按照中共</w:t>
      </w:r>
      <w:r>
        <w:rPr>
          <w:rFonts w:hint="eastAsia"/>
          <w:lang w:eastAsia="zh-CN"/>
        </w:rPr>
        <w:t>西吉县</w:t>
      </w:r>
      <w:r>
        <w:t>委机构编制委员会办公室关于做好政府部门权力清单动态调整工作的通知要求，</w:t>
      </w:r>
      <w:r>
        <w:rPr>
          <w:rFonts w:hint="eastAsia"/>
          <w:lang w:eastAsia="zh-CN"/>
        </w:rPr>
        <w:t>西吉县</w:t>
      </w:r>
      <w:r>
        <w:t>水务局对依法行使的行政权力和依法承担的公共服务职责进行全面梳理，进一步修订完善了权力清单，修订后确定权力清单事项7</w:t>
      </w:r>
      <w:r>
        <w:rPr>
          <w:rFonts w:hint="eastAsia"/>
          <w:lang w:val="en-US" w:eastAsia="zh-CN"/>
        </w:rPr>
        <w:t>7</w:t>
      </w:r>
      <w:r>
        <w:t xml:space="preserve"> 项，其中：</w:t>
      </w:r>
      <w:r>
        <w:rPr>
          <w:rFonts w:hint="eastAsia"/>
          <w:lang w:eastAsia="zh-CN"/>
        </w:rPr>
        <w:t>行政许可事项</w:t>
      </w:r>
      <w:r>
        <w:rPr>
          <w:rFonts w:hint="eastAsia"/>
          <w:lang w:val="en-US" w:eastAsia="zh-CN"/>
        </w:rPr>
        <w:t>5项，</w:t>
      </w:r>
      <w:r>
        <w:t>行政处罚事项5</w:t>
      </w:r>
      <w:r>
        <w:rPr>
          <w:rFonts w:hint="eastAsia"/>
          <w:lang w:val="en-US" w:eastAsia="zh-CN"/>
        </w:rPr>
        <w:t>0</w:t>
      </w:r>
      <w:r>
        <w:t>项，行政强制事项10项</w:t>
      </w:r>
      <w:r>
        <w:rPr>
          <w:rFonts w:hint="eastAsia"/>
          <w:lang w:eastAsia="zh-CN"/>
        </w:rPr>
        <w:t>，</w:t>
      </w:r>
      <w:r>
        <w:t>行政征收事项2项，行政检查事项6项，行政奖励事项2项</w:t>
      </w:r>
      <w:r>
        <w:rPr>
          <w:rFonts w:hint="eastAsia"/>
          <w:lang w:eastAsia="zh-CN"/>
        </w:rPr>
        <w:t>，</w:t>
      </w:r>
      <w:r>
        <w:t>其他类型行政职权事项2项</w:t>
      </w:r>
      <w:r>
        <w:rPr>
          <w:rFonts w:hint="eastAsia"/>
          <w:lang w:eastAsia="zh-CN"/>
        </w:rPr>
        <w:t>。</w:t>
      </w:r>
      <w:r>
        <w:t>以上事项已于 2020 年1</w:t>
      </w:r>
      <w:r>
        <w:rPr>
          <w:rFonts w:hint="eastAsia"/>
          <w:lang w:val="en-US" w:eastAsia="zh-CN"/>
        </w:rPr>
        <w:t>1</w:t>
      </w:r>
      <w:r>
        <w:t>月报</w:t>
      </w:r>
      <w:r>
        <w:rPr>
          <w:rFonts w:hint="eastAsia"/>
          <w:lang w:eastAsia="zh-CN"/>
        </w:rPr>
        <w:t>西吉县</w:t>
      </w:r>
      <w:r>
        <w:t>机构编制委员会报备并统一在</w:t>
      </w:r>
      <w:r>
        <w:rPr>
          <w:rFonts w:hint="eastAsia"/>
          <w:lang w:eastAsia="zh-CN"/>
        </w:rPr>
        <w:t>西吉县</w:t>
      </w:r>
      <w:r>
        <w:t>政府网站上行进行公开。同时，将机构设置情况、部门</w:t>
      </w:r>
      <w:r>
        <w:rPr>
          <w:rFonts w:hint="eastAsia"/>
          <w:lang w:eastAsia="zh-CN"/>
        </w:rPr>
        <w:t>预</w:t>
      </w:r>
      <w:r>
        <w:t>算和</w:t>
      </w:r>
      <w:r>
        <w:rPr>
          <w:rFonts w:hint="eastAsia"/>
          <w:lang w:eastAsia="zh-CN"/>
        </w:rPr>
        <w:t>领导</w:t>
      </w:r>
      <w:r>
        <w:t>班子分工</w:t>
      </w:r>
      <w:r>
        <w:rPr>
          <w:rFonts w:hint="eastAsia"/>
          <w:lang w:eastAsia="zh-CN"/>
        </w:rPr>
        <w:t>等</w:t>
      </w:r>
      <w:r>
        <w:t>情况等信息内容主动在</w:t>
      </w:r>
      <w:r>
        <w:rPr>
          <w:rFonts w:hint="eastAsia"/>
          <w:lang w:eastAsia="zh-CN"/>
        </w:rPr>
        <w:t>西吉县</w:t>
      </w:r>
      <w:r>
        <w:t xml:space="preserve">政府门户网站进行公开，全面展现政府机构权力配置情况。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rPr>
          <w:rFonts w:hint="eastAsia" w:ascii="楷体" w:hAnsi="楷体" w:eastAsia="楷体" w:cs="楷体"/>
        </w:rPr>
        <w:t>（四）强化平台建设</w:t>
      </w:r>
      <w: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rPr>
          <w:rFonts w:hint="eastAsia"/>
          <w:lang w:eastAsia="zh-CN"/>
        </w:rPr>
        <w:t>西吉县</w:t>
      </w:r>
      <w:r>
        <w:t>水务局自开设“</w:t>
      </w:r>
      <w:r>
        <w:rPr>
          <w:rFonts w:hint="eastAsia"/>
          <w:lang w:eastAsia="zh-CN"/>
        </w:rPr>
        <w:t>西吉</w:t>
      </w:r>
      <w:r>
        <w:t>水务”微信公众号</w:t>
      </w:r>
      <w:r>
        <w:rPr>
          <w:rFonts w:hint="eastAsia"/>
          <w:lang w:eastAsia="zh-CN"/>
        </w:rPr>
        <w:t>以来</w:t>
      </w:r>
      <w:r>
        <w:t>，有效</w:t>
      </w:r>
      <w:r>
        <w:rPr>
          <w:rFonts w:hint="eastAsia"/>
          <w:lang w:eastAsia="zh-CN"/>
        </w:rPr>
        <w:t>加强</w:t>
      </w:r>
      <w:r>
        <w:t>平台管理，</w:t>
      </w:r>
      <w:r>
        <w:rPr>
          <w:rFonts w:hint="eastAsia"/>
          <w:lang w:eastAsia="zh-CN"/>
        </w:rPr>
        <w:t>努力</w:t>
      </w:r>
      <w:r>
        <w:t>提高平台的服务质量，积极主动关注时政热点并进行转发，全年关注度较上年</w:t>
      </w:r>
      <w:r>
        <w:rPr>
          <w:rFonts w:hint="eastAsia"/>
          <w:lang w:eastAsia="zh-CN"/>
        </w:rPr>
        <w:t>有了新的</w:t>
      </w:r>
      <w:r>
        <w:t xml:space="preserve">提高。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rPr>
          <w:rFonts w:hint="eastAsia" w:ascii="楷体" w:hAnsi="楷体" w:eastAsia="楷体" w:cs="楷体"/>
        </w:rPr>
      </w:pPr>
      <w:r>
        <w:rPr>
          <w:rFonts w:hint="eastAsia" w:ascii="楷体" w:hAnsi="楷体" w:eastAsia="楷体" w:cs="楷体"/>
        </w:rPr>
        <w:t>（五）监督保障机制</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rPr>
          <w:rFonts w:hint="eastAsia"/>
          <w:lang w:eastAsia="zh-CN"/>
        </w:rPr>
        <w:t>西吉县</w:t>
      </w:r>
      <w:r>
        <w:t>水务局严格落实《中华人民共和国政府信息公开 条例》要求，进一步明确了单位政务公开的工作机构和部门</w:t>
      </w:r>
      <w:r>
        <w:rPr>
          <w:rFonts w:hint="eastAsia"/>
          <w:lang w:eastAsia="zh-CN"/>
        </w:rPr>
        <w:t>，</w:t>
      </w:r>
      <w:r>
        <w:t>结合人事调整，及时对政务公开领导小组成员进行了调整，确保政务公开工作组织保障有力、人员配置到位，全方位提高政务公开工作能力。</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499" w:right="544" w:firstLine="640" w:firstLineChars="200"/>
        <w:jc w:val="both"/>
        <w:textAlignment w:val="auto"/>
        <w:rPr>
          <w:rFonts w:hint="eastAsia" w:ascii="黑体" w:eastAsia="黑体"/>
        </w:rPr>
      </w:pPr>
      <w:r>
        <w:rPr>
          <w:rFonts w:hint="eastAsia" w:ascii="黑体" w:eastAsia="黑体"/>
        </w:rPr>
        <w:t>二、主动公开政府信息情况</w:t>
      </w:r>
    </w:p>
    <w:tbl>
      <w:tblPr>
        <w:tblStyle w:val="3"/>
        <w:tblW w:w="0" w:type="auto"/>
        <w:tblInd w:w="3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08"/>
        <w:gridCol w:w="1879"/>
        <w:gridCol w:w="1267"/>
        <w:gridCol w:w="188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8535" w:type="dxa"/>
            <w:gridSpan w:val="4"/>
            <w:shd w:val="clear" w:color="auto" w:fill="C5D9F0"/>
          </w:tcPr>
          <w:p>
            <w:pPr>
              <w:pStyle w:val="7"/>
              <w:spacing w:before="105"/>
              <w:ind w:left="107"/>
              <w:rPr>
                <w:sz w:val="24"/>
              </w:rPr>
            </w:pPr>
            <w:r>
              <w:rPr>
                <w:sz w:val="24"/>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3508" w:type="dxa"/>
          </w:tcPr>
          <w:p>
            <w:pPr>
              <w:pStyle w:val="7"/>
              <w:spacing w:before="3"/>
              <w:ind w:left="0"/>
              <w:rPr>
                <w:rFonts w:ascii="黑体"/>
                <w:sz w:val="23"/>
              </w:rPr>
            </w:pPr>
          </w:p>
          <w:p>
            <w:pPr>
              <w:pStyle w:val="7"/>
              <w:spacing w:before="0"/>
              <w:ind w:left="107"/>
              <w:rPr>
                <w:sz w:val="24"/>
              </w:rPr>
            </w:pPr>
            <w:r>
              <w:rPr>
                <w:sz w:val="24"/>
              </w:rPr>
              <w:t>信息内容</w:t>
            </w:r>
          </w:p>
        </w:tc>
        <w:tc>
          <w:tcPr>
            <w:tcW w:w="1879" w:type="dxa"/>
          </w:tcPr>
          <w:p>
            <w:pPr>
              <w:pStyle w:val="7"/>
              <w:spacing w:before="137" w:line="252" w:lineRule="auto"/>
              <w:ind w:left="456" w:right="440" w:firstLine="120"/>
              <w:rPr>
                <w:sz w:val="24"/>
              </w:rPr>
            </w:pPr>
            <w:r>
              <w:rPr>
                <w:sz w:val="24"/>
              </w:rPr>
              <w:t>本年新制作数量</w:t>
            </w:r>
          </w:p>
        </w:tc>
        <w:tc>
          <w:tcPr>
            <w:tcW w:w="1267" w:type="dxa"/>
          </w:tcPr>
          <w:p>
            <w:pPr>
              <w:pStyle w:val="7"/>
              <w:spacing w:before="137" w:line="252" w:lineRule="auto"/>
              <w:ind w:left="151" w:right="133" w:firstLine="120"/>
              <w:rPr>
                <w:sz w:val="24"/>
              </w:rPr>
            </w:pPr>
            <w:r>
              <w:rPr>
                <w:sz w:val="24"/>
              </w:rPr>
              <w:t>本年新公开数量</w:t>
            </w:r>
          </w:p>
        </w:tc>
        <w:tc>
          <w:tcPr>
            <w:tcW w:w="1881" w:type="dxa"/>
          </w:tcPr>
          <w:p>
            <w:pPr>
              <w:pStyle w:val="7"/>
              <w:spacing w:before="137" w:line="252" w:lineRule="auto"/>
              <w:ind w:left="578" w:right="440" w:hanging="120"/>
              <w:rPr>
                <w:sz w:val="24"/>
              </w:rPr>
            </w:pPr>
            <w:r>
              <w:rPr>
                <w:sz w:val="24"/>
              </w:rPr>
              <w:t>对外公开总数量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3508" w:type="dxa"/>
          </w:tcPr>
          <w:p>
            <w:pPr>
              <w:pStyle w:val="7"/>
              <w:spacing w:before="118"/>
              <w:ind w:left="107"/>
              <w:rPr>
                <w:sz w:val="24"/>
              </w:rPr>
            </w:pPr>
            <w:r>
              <w:rPr>
                <w:sz w:val="24"/>
              </w:rPr>
              <w:t>规章</w:t>
            </w:r>
          </w:p>
        </w:tc>
        <w:tc>
          <w:tcPr>
            <w:tcW w:w="1879"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267"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881"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3508" w:type="dxa"/>
          </w:tcPr>
          <w:p>
            <w:pPr>
              <w:pStyle w:val="7"/>
              <w:spacing w:before="91"/>
              <w:ind w:left="107"/>
              <w:rPr>
                <w:sz w:val="24"/>
              </w:rPr>
            </w:pPr>
            <w:r>
              <w:rPr>
                <w:sz w:val="24"/>
              </w:rPr>
              <w:t>规范性文件</w:t>
            </w:r>
          </w:p>
        </w:tc>
        <w:tc>
          <w:tcPr>
            <w:tcW w:w="1879"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267"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881"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8535" w:type="dxa"/>
            <w:gridSpan w:val="4"/>
            <w:shd w:val="clear" w:color="auto" w:fill="C5D9F0"/>
          </w:tcPr>
          <w:p>
            <w:pPr>
              <w:pStyle w:val="7"/>
              <w:spacing w:before="97"/>
              <w:ind w:left="107"/>
              <w:rPr>
                <w:sz w:val="24"/>
              </w:rPr>
            </w:pPr>
            <w:r>
              <w:rPr>
                <w:sz w:val="24"/>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3508" w:type="dxa"/>
          </w:tcPr>
          <w:p>
            <w:pPr>
              <w:pStyle w:val="7"/>
              <w:spacing w:before="178"/>
              <w:ind w:left="107"/>
              <w:rPr>
                <w:sz w:val="24"/>
              </w:rPr>
            </w:pPr>
            <w:r>
              <w:rPr>
                <w:sz w:val="24"/>
              </w:rPr>
              <w:t>信息内容</w:t>
            </w:r>
          </w:p>
        </w:tc>
        <w:tc>
          <w:tcPr>
            <w:tcW w:w="1879" w:type="dxa"/>
          </w:tcPr>
          <w:p>
            <w:pPr>
              <w:pStyle w:val="7"/>
              <w:spacing w:before="5" w:line="320" w:lineRule="atLeast"/>
              <w:ind w:left="456" w:right="440" w:firstLine="120"/>
              <w:rPr>
                <w:sz w:val="24"/>
              </w:rPr>
            </w:pPr>
            <w:r>
              <w:rPr>
                <w:sz w:val="24"/>
              </w:rPr>
              <w:t>上一年项目数量</w:t>
            </w:r>
          </w:p>
        </w:tc>
        <w:tc>
          <w:tcPr>
            <w:tcW w:w="1267" w:type="dxa"/>
          </w:tcPr>
          <w:p>
            <w:pPr>
              <w:pStyle w:val="7"/>
              <w:spacing w:before="178"/>
              <w:ind w:left="117"/>
              <w:rPr>
                <w:sz w:val="24"/>
              </w:rPr>
            </w:pPr>
            <w:r>
              <w:rPr>
                <w:sz w:val="24"/>
              </w:rPr>
              <w:t>本年增</w:t>
            </w:r>
            <w:r>
              <w:rPr>
                <w:rFonts w:ascii="Times New Roman" w:eastAsia="Times New Roman"/>
                <w:sz w:val="24"/>
              </w:rPr>
              <w:t>/</w:t>
            </w:r>
            <w:r>
              <w:rPr>
                <w:sz w:val="24"/>
              </w:rPr>
              <w:t>减</w:t>
            </w:r>
          </w:p>
        </w:tc>
        <w:tc>
          <w:tcPr>
            <w:tcW w:w="1881" w:type="dxa"/>
          </w:tcPr>
          <w:p>
            <w:pPr>
              <w:pStyle w:val="7"/>
              <w:spacing w:before="178"/>
              <w:ind w:left="218"/>
              <w:rPr>
                <w:sz w:val="24"/>
              </w:rPr>
            </w:pPr>
            <w:r>
              <w:rPr>
                <w:sz w:val="24"/>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3508" w:type="dxa"/>
          </w:tcPr>
          <w:p>
            <w:pPr>
              <w:pStyle w:val="7"/>
              <w:spacing w:before="115"/>
              <w:ind w:left="107"/>
              <w:rPr>
                <w:sz w:val="24"/>
              </w:rPr>
            </w:pPr>
            <w:r>
              <w:rPr>
                <w:sz w:val="24"/>
              </w:rPr>
              <w:t>行政许可</w:t>
            </w:r>
          </w:p>
        </w:tc>
        <w:tc>
          <w:tcPr>
            <w:tcW w:w="1879" w:type="dxa"/>
          </w:tcPr>
          <w:p>
            <w:pPr>
              <w:pStyle w:val="7"/>
              <w:spacing w:before="84"/>
              <w:ind w:left="348"/>
              <w:jc w:val="center"/>
              <w:rPr>
                <w:rFonts w:hint="eastAsia" w:ascii="仿宋_GB2312" w:hAnsi="仿宋_GB2312" w:eastAsia="仿宋_GB2312" w:cs="仿宋_GB2312"/>
                <w:sz w:val="24"/>
                <w:lang w:val="en-US" w:eastAsia="zh-CN"/>
              </w:rPr>
            </w:pPr>
            <w:r>
              <w:rPr>
                <w:rFonts w:hint="eastAsia" w:cs="仿宋_GB2312"/>
                <w:sz w:val="24"/>
                <w:lang w:val="en-US" w:eastAsia="zh-CN"/>
              </w:rPr>
              <w:t>4</w:t>
            </w:r>
          </w:p>
        </w:tc>
        <w:tc>
          <w:tcPr>
            <w:tcW w:w="1267" w:type="dxa"/>
          </w:tcPr>
          <w:p>
            <w:pPr>
              <w:pStyle w:val="7"/>
              <w:spacing w:before="84"/>
              <w:ind w:left="0" w:leftChars="0" w:firstLine="480" w:firstLineChars="200"/>
              <w:jc w:val="both"/>
              <w:rPr>
                <w:rFonts w:hint="eastAsia" w:ascii="仿宋_GB2312" w:hAnsi="仿宋_GB2312" w:eastAsia="仿宋_GB2312" w:cs="仿宋_GB2312"/>
                <w:sz w:val="24"/>
                <w:lang w:val="en-US" w:eastAsia="zh-CN"/>
              </w:rPr>
            </w:pPr>
            <w:r>
              <w:rPr>
                <w:rFonts w:hint="eastAsia" w:ascii="宋体" w:hAnsi="宋体" w:eastAsia="宋体" w:cs="宋体"/>
                <w:sz w:val="24"/>
                <w:lang w:val="en-US" w:eastAsia="zh-CN"/>
              </w:rPr>
              <w:t>＋</w:t>
            </w:r>
            <w:r>
              <w:rPr>
                <w:rFonts w:hint="eastAsia" w:cs="仿宋_GB2312"/>
                <w:sz w:val="24"/>
                <w:lang w:val="en-US" w:eastAsia="zh-CN"/>
              </w:rPr>
              <w:t>1</w:t>
            </w:r>
          </w:p>
        </w:tc>
        <w:tc>
          <w:tcPr>
            <w:tcW w:w="1881"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508" w:type="dxa"/>
          </w:tcPr>
          <w:p>
            <w:pPr>
              <w:pStyle w:val="7"/>
              <w:spacing w:before="132"/>
              <w:ind w:left="107"/>
              <w:rPr>
                <w:sz w:val="24"/>
              </w:rPr>
            </w:pPr>
            <w:r>
              <w:rPr>
                <w:sz w:val="24"/>
              </w:rPr>
              <w:t>其他对外管理服务事项</w:t>
            </w:r>
          </w:p>
        </w:tc>
        <w:tc>
          <w:tcPr>
            <w:tcW w:w="1879"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267" w:type="dxa"/>
          </w:tcPr>
          <w:p>
            <w:pPr>
              <w:pStyle w:val="7"/>
              <w:spacing w:before="84"/>
              <w:ind w:left="348" w:firstLine="240" w:firstLineChars="1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881"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trPr>
        <w:tc>
          <w:tcPr>
            <w:tcW w:w="8535" w:type="dxa"/>
            <w:gridSpan w:val="4"/>
            <w:shd w:val="clear" w:color="auto" w:fill="C5D9F0"/>
          </w:tcPr>
          <w:p>
            <w:pPr>
              <w:pStyle w:val="7"/>
              <w:spacing w:before="61"/>
              <w:ind w:left="107"/>
              <w:rPr>
                <w:sz w:val="24"/>
              </w:rPr>
            </w:pPr>
            <w:r>
              <w:rPr>
                <w:sz w:val="24"/>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3508" w:type="dxa"/>
          </w:tcPr>
          <w:p>
            <w:pPr>
              <w:pStyle w:val="7"/>
              <w:spacing w:before="177"/>
              <w:ind w:left="107"/>
              <w:rPr>
                <w:sz w:val="24"/>
              </w:rPr>
            </w:pPr>
            <w:r>
              <w:rPr>
                <w:sz w:val="24"/>
              </w:rPr>
              <w:t>信息内容</w:t>
            </w:r>
          </w:p>
        </w:tc>
        <w:tc>
          <w:tcPr>
            <w:tcW w:w="1879" w:type="dxa"/>
          </w:tcPr>
          <w:p>
            <w:pPr>
              <w:pStyle w:val="7"/>
              <w:spacing w:before="4" w:line="320" w:lineRule="atLeast"/>
              <w:ind w:left="456" w:right="440" w:firstLine="120"/>
              <w:rPr>
                <w:sz w:val="24"/>
              </w:rPr>
            </w:pPr>
            <w:r>
              <w:rPr>
                <w:sz w:val="24"/>
              </w:rPr>
              <w:t>上一年项目数量</w:t>
            </w:r>
          </w:p>
        </w:tc>
        <w:tc>
          <w:tcPr>
            <w:tcW w:w="1267" w:type="dxa"/>
          </w:tcPr>
          <w:p>
            <w:pPr>
              <w:pStyle w:val="7"/>
              <w:spacing w:before="177"/>
              <w:ind w:left="117"/>
              <w:rPr>
                <w:sz w:val="24"/>
              </w:rPr>
            </w:pPr>
            <w:r>
              <w:rPr>
                <w:sz w:val="24"/>
              </w:rPr>
              <w:t>本年增</w:t>
            </w:r>
            <w:r>
              <w:rPr>
                <w:rFonts w:ascii="Times New Roman" w:eastAsia="Times New Roman"/>
                <w:sz w:val="24"/>
              </w:rPr>
              <w:t>/</w:t>
            </w:r>
            <w:r>
              <w:rPr>
                <w:sz w:val="24"/>
              </w:rPr>
              <w:t>减</w:t>
            </w:r>
          </w:p>
        </w:tc>
        <w:tc>
          <w:tcPr>
            <w:tcW w:w="1881" w:type="dxa"/>
          </w:tcPr>
          <w:p>
            <w:pPr>
              <w:pStyle w:val="7"/>
              <w:spacing w:before="177"/>
              <w:ind w:left="218"/>
              <w:rPr>
                <w:sz w:val="24"/>
              </w:rPr>
            </w:pPr>
            <w:r>
              <w:rPr>
                <w:sz w:val="24"/>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3508" w:type="dxa"/>
          </w:tcPr>
          <w:p>
            <w:pPr>
              <w:pStyle w:val="7"/>
              <w:spacing w:before="68"/>
              <w:ind w:left="107"/>
              <w:rPr>
                <w:sz w:val="24"/>
              </w:rPr>
            </w:pPr>
            <w:r>
              <w:rPr>
                <w:sz w:val="24"/>
              </w:rPr>
              <w:t>行政处罚</w:t>
            </w:r>
          </w:p>
        </w:tc>
        <w:tc>
          <w:tcPr>
            <w:tcW w:w="1879"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w:t>
            </w:r>
          </w:p>
        </w:tc>
        <w:tc>
          <w:tcPr>
            <w:tcW w:w="1267" w:type="dxa"/>
          </w:tcPr>
          <w:p>
            <w:pPr>
              <w:pStyle w:val="7"/>
              <w:spacing w:before="68"/>
              <w:ind w:left="348" w:firstLine="240" w:firstLineChars="10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0</w:t>
            </w:r>
          </w:p>
        </w:tc>
        <w:tc>
          <w:tcPr>
            <w:tcW w:w="1881" w:type="dxa"/>
          </w:tcPr>
          <w:p>
            <w:pPr>
              <w:pStyle w:val="7"/>
              <w:spacing w:before="84"/>
              <w:ind w:left="348"/>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3508" w:type="dxa"/>
          </w:tcPr>
          <w:p>
            <w:pPr>
              <w:pStyle w:val="7"/>
              <w:spacing w:before="61"/>
              <w:ind w:left="107"/>
              <w:rPr>
                <w:sz w:val="24"/>
              </w:rPr>
            </w:pPr>
            <w:r>
              <w:rPr>
                <w:sz w:val="24"/>
              </w:rPr>
              <w:t>行政强制</w:t>
            </w:r>
          </w:p>
        </w:tc>
        <w:tc>
          <w:tcPr>
            <w:tcW w:w="1879" w:type="dxa"/>
          </w:tcPr>
          <w:p>
            <w:pPr>
              <w:pStyle w:val="7"/>
              <w:spacing w:before="77"/>
              <w:ind w:left="348"/>
              <w:jc w:val="center"/>
              <w:rPr>
                <w:rFonts w:hint="default" w:ascii="仿宋_GB2312" w:hAnsi="仿宋_GB2312" w:eastAsia="仿宋_GB2312" w:cs="仿宋_GB2312"/>
                <w:sz w:val="24"/>
                <w:lang w:val="en-US" w:eastAsia="zh-CN"/>
              </w:rPr>
            </w:pPr>
            <w:r>
              <w:rPr>
                <w:rFonts w:hint="eastAsia" w:cs="仿宋_GB2312"/>
                <w:sz w:val="24"/>
                <w:lang w:val="en-US" w:eastAsia="zh-CN"/>
              </w:rPr>
              <w:t>10</w:t>
            </w:r>
          </w:p>
        </w:tc>
        <w:tc>
          <w:tcPr>
            <w:tcW w:w="1267" w:type="dxa"/>
          </w:tcPr>
          <w:p>
            <w:pPr>
              <w:pStyle w:val="7"/>
              <w:spacing w:before="61"/>
              <w:ind w:firstLine="480" w:firstLineChars="20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0</w:t>
            </w:r>
          </w:p>
        </w:tc>
        <w:tc>
          <w:tcPr>
            <w:tcW w:w="1881" w:type="dxa"/>
          </w:tcPr>
          <w:p>
            <w:pPr>
              <w:pStyle w:val="7"/>
              <w:spacing w:before="77"/>
              <w:ind w:left="348"/>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8535" w:type="dxa"/>
            <w:gridSpan w:val="4"/>
            <w:shd w:val="clear" w:color="auto" w:fill="C5D9F0"/>
          </w:tcPr>
          <w:p>
            <w:pPr>
              <w:pStyle w:val="7"/>
              <w:spacing w:before="95"/>
              <w:ind w:left="107"/>
              <w:rPr>
                <w:sz w:val="24"/>
              </w:rPr>
            </w:pPr>
            <w:r>
              <w:rPr>
                <w:sz w:val="24"/>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3508" w:type="dxa"/>
          </w:tcPr>
          <w:p>
            <w:pPr>
              <w:pStyle w:val="7"/>
              <w:spacing w:before="177"/>
              <w:ind w:left="107"/>
              <w:rPr>
                <w:sz w:val="24"/>
              </w:rPr>
            </w:pPr>
            <w:r>
              <w:rPr>
                <w:sz w:val="24"/>
              </w:rPr>
              <w:t>信息内容</w:t>
            </w:r>
          </w:p>
        </w:tc>
        <w:tc>
          <w:tcPr>
            <w:tcW w:w="1879" w:type="dxa"/>
          </w:tcPr>
          <w:p>
            <w:pPr>
              <w:pStyle w:val="7"/>
              <w:spacing w:before="4" w:line="320" w:lineRule="atLeast"/>
              <w:ind w:left="458" w:right="438" w:firstLine="120"/>
              <w:rPr>
                <w:sz w:val="24"/>
              </w:rPr>
            </w:pPr>
            <w:r>
              <w:rPr>
                <w:sz w:val="24"/>
              </w:rPr>
              <w:t>上一年项目数量</w:t>
            </w:r>
          </w:p>
        </w:tc>
        <w:tc>
          <w:tcPr>
            <w:tcW w:w="3148" w:type="dxa"/>
            <w:gridSpan w:val="2"/>
          </w:tcPr>
          <w:p>
            <w:pPr>
              <w:pStyle w:val="7"/>
              <w:spacing w:before="177"/>
              <w:ind w:left="1061"/>
              <w:rPr>
                <w:sz w:val="24"/>
              </w:rPr>
            </w:pPr>
            <w:r>
              <w:rPr>
                <w:sz w:val="24"/>
              </w:rPr>
              <w:t>本年增</w:t>
            </w:r>
            <w:r>
              <w:rPr>
                <w:rFonts w:ascii="Times New Roman" w:eastAsia="Times New Roman"/>
                <w:sz w:val="24"/>
              </w:rPr>
              <w:t>/</w:t>
            </w:r>
            <w:r>
              <w:rPr>
                <w:sz w:val="24"/>
              </w:rPr>
              <w:t>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3508" w:type="dxa"/>
          </w:tcPr>
          <w:p>
            <w:pPr>
              <w:pStyle w:val="7"/>
              <w:spacing w:before="127"/>
              <w:ind w:left="107"/>
              <w:rPr>
                <w:sz w:val="24"/>
              </w:rPr>
            </w:pPr>
            <w:r>
              <w:rPr>
                <w:sz w:val="24"/>
              </w:rPr>
              <w:t>行政事业性收费</w:t>
            </w:r>
          </w:p>
        </w:tc>
        <w:tc>
          <w:tcPr>
            <w:tcW w:w="1879" w:type="dxa"/>
          </w:tcPr>
          <w:p>
            <w:pPr>
              <w:pStyle w:val="7"/>
              <w:spacing w:before="77"/>
              <w:ind w:left="348"/>
              <w:jc w:val="center"/>
              <w:rPr>
                <w:rFonts w:hint="default" w:ascii="仿宋_GB2312" w:hAnsi="仿宋_GB2312" w:eastAsia="仿宋_GB2312" w:cs="仿宋_GB2312"/>
                <w:sz w:val="24"/>
                <w:lang w:val="en-US" w:eastAsia="zh-CN"/>
              </w:rPr>
            </w:pPr>
            <w:r>
              <w:rPr>
                <w:rFonts w:hint="eastAsia" w:cs="仿宋_GB2312"/>
                <w:sz w:val="24"/>
                <w:lang w:val="en-US" w:eastAsia="zh-CN"/>
              </w:rPr>
              <w:t>2</w:t>
            </w:r>
          </w:p>
        </w:tc>
        <w:tc>
          <w:tcPr>
            <w:tcW w:w="3148" w:type="dxa"/>
            <w:gridSpan w:val="2"/>
          </w:tcPr>
          <w:p>
            <w:pPr>
              <w:pStyle w:val="7"/>
              <w:spacing w:before="77"/>
              <w:ind w:left="348" w:firstLine="960" w:firstLineChars="400"/>
              <w:jc w:val="both"/>
              <w:rPr>
                <w:rFonts w:hint="default" w:ascii="仿宋_GB2312" w:hAnsi="仿宋_GB2312" w:eastAsia="仿宋_GB2312" w:cs="仿宋_GB2312"/>
                <w:sz w:val="24"/>
                <w:lang w:val="en-US"/>
              </w:rPr>
            </w:pPr>
            <w:r>
              <w:rPr>
                <w:rFonts w:hint="eastAsia" w:cs="仿宋_GB2312"/>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8535" w:type="dxa"/>
            <w:gridSpan w:val="4"/>
            <w:shd w:val="clear" w:color="auto" w:fill="C5D9F0"/>
          </w:tcPr>
          <w:p>
            <w:pPr>
              <w:pStyle w:val="7"/>
              <w:spacing w:before="96"/>
              <w:ind w:left="107"/>
              <w:rPr>
                <w:sz w:val="24"/>
              </w:rPr>
            </w:pPr>
            <w:r>
              <w:rPr>
                <w:sz w:val="24"/>
              </w:rPr>
              <w:t>第二十条第（九）项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3508" w:type="dxa"/>
          </w:tcPr>
          <w:p>
            <w:pPr>
              <w:pStyle w:val="7"/>
              <w:spacing w:before="149"/>
              <w:ind w:left="107"/>
              <w:rPr>
                <w:sz w:val="24"/>
              </w:rPr>
            </w:pPr>
            <w:r>
              <w:rPr>
                <w:sz w:val="24"/>
              </w:rPr>
              <w:t>信息内容</w:t>
            </w:r>
          </w:p>
        </w:tc>
        <w:tc>
          <w:tcPr>
            <w:tcW w:w="1879" w:type="dxa"/>
          </w:tcPr>
          <w:p>
            <w:pPr>
              <w:pStyle w:val="7"/>
              <w:spacing w:before="149"/>
              <w:ind w:left="218"/>
              <w:rPr>
                <w:sz w:val="24"/>
              </w:rPr>
            </w:pPr>
            <w:r>
              <w:rPr>
                <w:sz w:val="24"/>
              </w:rPr>
              <w:t>采购项目数量</w:t>
            </w:r>
          </w:p>
        </w:tc>
        <w:tc>
          <w:tcPr>
            <w:tcW w:w="3148" w:type="dxa"/>
            <w:gridSpan w:val="2"/>
          </w:tcPr>
          <w:p>
            <w:pPr>
              <w:pStyle w:val="7"/>
              <w:spacing w:before="149"/>
              <w:ind w:left="974"/>
              <w:rPr>
                <w:sz w:val="24"/>
              </w:rPr>
            </w:pPr>
            <w:r>
              <w:rPr>
                <w:sz w:val="24"/>
              </w:rPr>
              <w:t>采购总金额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trPr>
        <w:tc>
          <w:tcPr>
            <w:tcW w:w="3508" w:type="dxa"/>
          </w:tcPr>
          <w:p>
            <w:pPr>
              <w:pStyle w:val="7"/>
              <w:spacing w:before="127"/>
              <w:ind w:left="107"/>
              <w:rPr>
                <w:rFonts w:hint="eastAsia"/>
                <w:sz w:val="24"/>
                <w:lang w:val="en-US" w:eastAsia="zh-CN"/>
              </w:rPr>
            </w:pPr>
            <w:r>
              <w:rPr>
                <w:rFonts w:hint="eastAsia"/>
                <w:sz w:val="24"/>
                <w:lang w:val="en-US" w:eastAsia="zh-CN"/>
              </w:rPr>
              <w:t>政府集中采购</w:t>
            </w:r>
          </w:p>
        </w:tc>
        <w:tc>
          <w:tcPr>
            <w:tcW w:w="1879" w:type="dxa"/>
          </w:tcPr>
          <w:p>
            <w:pPr>
              <w:pStyle w:val="7"/>
              <w:spacing w:before="127"/>
              <w:ind w:left="107"/>
              <w:jc w:val="center"/>
              <w:rPr>
                <w:rFonts w:hint="eastAsia"/>
                <w:sz w:val="24"/>
                <w:lang w:val="en-US" w:eastAsia="zh-CN"/>
              </w:rPr>
            </w:pPr>
            <w:r>
              <w:rPr>
                <w:rFonts w:hint="eastAsia"/>
                <w:sz w:val="24"/>
                <w:lang w:val="en-US" w:eastAsia="zh-CN"/>
              </w:rPr>
              <w:t>1</w:t>
            </w:r>
          </w:p>
        </w:tc>
        <w:tc>
          <w:tcPr>
            <w:tcW w:w="3148" w:type="dxa"/>
            <w:gridSpan w:val="2"/>
          </w:tcPr>
          <w:p>
            <w:pPr>
              <w:pStyle w:val="7"/>
              <w:spacing w:before="127"/>
              <w:ind w:left="107"/>
              <w:jc w:val="center"/>
              <w:rPr>
                <w:rFonts w:hint="eastAsia"/>
                <w:sz w:val="24"/>
                <w:lang w:val="en-US" w:eastAsia="zh-CN"/>
              </w:rPr>
            </w:pPr>
            <w:r>
              <w:rPr>
                <w:rFonts w:hint="eastAsia"/>
                <w:sz w:val="24"/>
                <w:lang w:val="en-US" w:eastAsia="zh-CN"/>
              </w:rPr>
              <w:t>14.14 万元</w:t>
            </w:r>
          </w:p>
        </w:tc>
      </w:tr>
    </w:tbl>
    <w:p>
      <w:pPr>
        <w:spacing w:before="130"/>
        <w:ind w:left="1140" w:right="0" w:firstLine="0"/>
        <w:jc w:val="left"/>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三、收到和处理政府信息公开申请情况</w:t>
      </w:r>
    </w:p>
    <w:tbl>
      <w:tblPr>
        <w:tblStyle w:val="3"/>
        <w:tblW w:w="0" w:type="auto"/>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36"/>
        <w:gridCol w:w="1236"/>
        <w:gridCol w:w="1876"/>
        <w:gridCol w:w="468"/>
        <w:gridCol w:w="698"/>
        <w:gridCol w:w="732"/>
        <w:gridCol w:w="765"/>
        <w:gridCol w:w="855"/>
        <w:gridCol w:w="707"/>
        <w:gridCol w:w="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4148" w:type="dxa"/>
            <w:gridSpan w:val="3"/>
            <w:vMerge w:val="restart"/>
            <w:tcBorders>
              <w:tl2br w:val="nil"/>
              <w:tr2bl w:val="nil"/>
            </w:tcBorders>
          </w:tcPr>
          <w:p>
            <w:pPr>
              <w:pStyle w:val="7"/>
              <w:spacing w:before="7"/>
              <w:ind w:left="0"/>
              <w:rPr>
                <w:rFonts w:ascii="黑体"/>
                <w:b/>
                <w:sz w:val="21"/>
              </w:rPr>
            </w:pPr>
          </w:p>
          <w:p>
            <w:pPr>
              <w:pStyle w:val="7"/>
              <w:spacing w:before="0" w:line="249" w:lineRule="auto"/>
              <w:ind w:left="106" w:right="88"/>
              <w:jc w:val="both"/>
              <w:rPr>
                <w:sz w:val="24"/>
              </w:rPr>
            </w:pPr>
            <w:r>
              <w:rPr>
                <w:sz w:val="24"/>
              </w:rPr>
              <w:t>（本列数据的勾稽关系为：第一项加第二项之和，等于第三项加第四项之和）</w:t>
            </w:r>
          </w:p>
        </w:tc>
        <w:tc>
          <w:tcPr>
            <w:tcW w:w="4923" w:type="dxa"/>
            <w:gridSpan w:val="7"/>
            <w:tcBorders>
              <w:tl2br w:val="nil"/>
              <w:tr2bl w:val="nil"/>
            </w:tcBorders>
          </w:tcPr>
          <w:p>
            <w:pPr>
              <w:pStyle w:val="7"/>
              <w:spacing w:before="17" w:line="283" w:lineRule="exact"/>
              <w:jc w:val="center"/>
              <w:rPr>
                <w:sz w:val="24"/>
              </w:rPr>
            </w:pPr>
            <w:r>
              <w:rPr>
                <w:sz w:val="24"/>
              </w:rPr>
              <w:t>申请人情况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0" w:hRule="atLeast"/>
        </w:trPr>
        <w:tc>
          <w:tcPr>
            <w:tcW w:w="4148" w:type="dxa"/>
            <w:gridSpan w:val="3"/>
            <w:vMerge w:val="continue"/>
            <w:tcBorders>
              <w:tl2br w:val="nil"/>
              <w:tr2bl w:val="nil"/>
            </w:tcBorders>
          </w:tcPr>
          <w:p>
            <w:pPr>
              <w:rPr>
                <w:sz w:val="2"/>
                <w:szCs w:val="2"/>
              </w:rPr>
            </w:pPr>
          </w:p>
        </w:tc>
        <w:tc>
          <w:tcPr>
            <w:tcW w:w="468" w:type="dxa"/>
            <w:vMerge w:val="restart"/>
            <w:tcBorders>
              <w:tl2br w:val="nil"/>
              <w:tr2bl w:val="nil"/>
            </w:tcBorders>
          </w:tcPr>
          <w:p>
            <w:pPr>
              <w:pStyle w:val="7"/>
              <w:spacing w:before="157" w:line="218" w:lineRule="auto"/>
              <w:ind w:right="97"/>
              <w:jc w:val="both"/>
              <w:rPr>
                <w:sz w:val="24"/>
              </w:rPr>
            </w:pPr>
            <w:r>
              <w:rPr>
                <w:sz w:val="24"/>
              </w:rPr>
              <w:t>自然人</w:t>
            </w:r>
          </w:p>
        </w:tc>
        <w:tc>
          <w:tcPr>
            <w:tcW w:w="3757" w:type="dxa"/>
            <w:gridSpan w:val="5"/>
            <w:tcBorders>
              <w:tl2br w:val="nil"/>
              <w:tr2bl w:val="nil"/>
            </w:tcBorders>
          </w:tcPr>
          <w:p>
            <w:pPr>
              <w:pStyle w:val="7"/>
              <w:spacing w:before="0" w:line="260" w:lineRule="exact"/>
              <w:rPr>
                <w:sz w:val="24"/>
              </w:rPr>
            </w:pPr>
            <w:r>
              <w:rPr>
                <w:sz w:val="24"/>
              </w:rPr>
              <w:t>法人或其他组织</w:t>
            </w:r>
          </w:p>
        </w:tc>
        <w:tc>
          <w:tcPr>
            <w:tcW w:w="698" w:type="dxa"/>
            <w:vMerge w:val="restart"/>
            <w:tcBorders>
              <w:tl2br w:val="nil"/>
              <w:tr2bl w:val="nil"/>
            </w:tcBorders>
          </w:tcPr>
          <w:p>
            <w:pPr>
              <w:pStyle w:val="7"/>
              <w:spacing w:before="4"/>
              <w:ind w:left="0"/>
              <w:rPr>
                <w:rFonts w:ascii="黑体"/>
                <w:b/>
                <w:sz w:val="32"/>
              </w:rPr>
            </w:pPr>
          </w:p>
          <w:p>
            <w:pPr>
              <w:pStyle w:val="7"/>
              <w:spacing w:before="0"/>
              <w:ind w:left="107"/>
              <w:rPr>
                <w:sz w:val="24"/>
              </w:rPr>
            </w:pPr>
            <w:r>
              <w:rPr>
                <w:sz w:val="24"/>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3" w:hRule="atLeast"/>
        </w:trPr>
        <w:tc>
          <w:tcPr>
            <w:tcW w:w="4148" w:type="dxa"/>
            <w:gridSpan w:val="3"/>
            <w:vMerge w:val="continue"/>
            <w:tcBorders>
              <w:tl2br w:val="nil"/>
              <w:tr2bl w:val="nil"/>
            </w:tcBorders>
          </w:tcPr>
          <w:p>
            <w:pPr>
              <w:rPr>
                <w:sz w:val="2"/>
                <w:szCs w:val="2"/>
              </w:rPr>
            </w:pPr>
          </w:p>
        </w:tc>
        <w:tc>
          <w:tcPr>
            <w:tcW w:w="468" w:type="dxa"/>
            <w:vMerge w:val="continue"/>
            <w:tcBorders>
              <w:tl2br w:val="nil"/>
              <w:tr2bl w:val="nil"/>
            </w:tcBorders>
          </w:tcPr>
          <w:p>
            <w:pPr>
              <w:rPr>
                <w:sz w:val="2"/>
                <w:szCs w:val="2"/>
              </w:rPr>
            </w:pPr>
          </w:p>
        </w:tc>
        <w:tc>
          <w:tcPr>
            <w:tcW w:w="698" w:type="dxa"/>
            <w:tcBorders>
              <w:tl2br w:val="nil"/>
              <w:tr2bl w:val="nil"/>
            </w:tcBorders>
          </w:tcPr>
          <w:p>
            <w:pPr>
              <w:pStyle w:val="7"/>
              <w:spacing w:before="148" w:line="218" w:lineRule="auto"/>
              <w:ind w:right="85"/>
              <w:rPr>
                <w:sz w:val="24"/>
              </w:rPr>
            </w:pPr>
            <w:r>
              <w:rPr>
                <w:sz w:val="24"/>
              </w:rPr>
              <w:t>商业企业</w:t>
            </w:r>
          </w:p>
        </w:tc>
        <w:tc>
          <w:tcPr>
            <w:tcW w:w="732" w:type="dxa"/>
            <w:tcBorders>
              <w:tl2br w:val="nil"/>
              <w:tr2bl w:val="nil"/>
            </w:tcBorders>
          </w:tcPr>
          <w:p>
            <w:pPr>
              <w:pStyle w:val="7"/>
              <w:spacing w:before="148" w:line="218" w:lineRule="auto"/>
              <w:ind w:right="85"/>
              <w:rPr>
                <w:sz w:val="24"/>
              </w:rPr>
            </w:pPr>
            <w:r>
              <w:rPr>
                <w:sz w:val="24"/>
              </w:rPr>
              <w:t>科研机构</w:t>
            </w:r>
          </w:p>
        </w:tc>
        <w:tc>
          <w:tcPr>
            <w:tcW w:w="765" w:type="dxa"/>
            <w:tcBorders>
              <w:tl2br w:val="nil"/>
              <w:tr2bl w:val="nil"/>
            </w:tcBorders>
          </w:tcPr>
          <w:p>
            <w:pPr>
              <w:pStyle w:val="7"/>
              <w:spacing w:before="0" w:line="280" w:lineRule="exact"/>
              <w:ind w:right="84"/>
              <w:jc w:val="both"/>
              <w:rPr>
                <w:sz w:val="24"/>
              </w:rPr>
            </w:pPr>
            <w:r>
              <w:rPr>
                <w:spacing w:val="-23"/>
                <w:sz w:val="24"/>
              </w:rPr>
              <w:t>社 会公 益</w:t>
            </w:r>
            <w:r>
              <w:rPr>
                <w:sz w:val="24"/>
              </w:rPr>
              <w:t>组织</w:t>
            </w:r>
          </w:p>
        </w:tc>
        <w:tc>
          <w:tcPr>
            <w:tcW w:w="855" w:type="dxa"/>
            <w:tcBorders>
              <w:tl2br w:val="nil"/>
              <w:tr2bl w:val="nil"/>
            </w:tcBorders>
          </w:tcPr>
          <w:p>
            <w:pPr>
              <w:pStyle w:val="7"/>
              <w:spacing w:before="0" w:line="279" w:lineRule="exact"/>
              <w:ind w:left="106"/>
              <w:rPr>
                <w:sz w:val="24"/>
              </w:rPr>
            </w:pPr>
            <w:r>
              <w:rPr>
                <w:sz w:val="24"/>
              </w:rPr>
              <w:t>法 律</w:t>
            </w:r>
          </w:p>
          <w:p>
            <w:pPr>
              <w:pStyle w:val="7"/>
              <w:spacing w:before="2" w:line="280" w:lineRule="exact"/>
              <w:ind w:left="106" w:right="87"/>
              <w:rPr>
                <w:sz w:val="24"/>
              </w:rPr>
            </w:pPr>
            <w:r>
              <w:rPr>
                <w:sz w:val="24"/>
              </w:rPr>
              <w:t>服 务机构</w:t>
            </w:r>
          </w:p>
        </w:tc>
        <w:tc>
          <w:tcPr>
            <w:tcW w:w="707" w:type="dxa"/>
            <w:tcBorders>
              <w:tl2br w:val="nil"/>
              <w:tr2bl w:val="nil"/>
            </w:tcBorders>
          </w:tcPr>
          <w:p>
            <w:pPr>
              <w:pStyle w:val="7"/>
              <w:spacing w:before="9"/>
              <w:ind w:left="0"/>
              <w:rPr>
                <w:rFonts w:ascii="黑体"/>
                <w:b/>
                <w:sz w:val="20"/>
              </w:rPr>
            </w:pPr>
          </w:p>
          <w:p>
            <w:pPr>
              <w:pStyle w:val="7"/>
              <w:spacing w:before="0"/>
              <w:rPr>
                <w:sz w:val="24"/>
              </w:rPr>
            </w:pPr>
            <w:r>
              <w:rPr>
                <w:sz w:val="24"/>
              </w:rPr>
              <w:t>其他</w:t>
            </w:r>
          </w:p>
        </w:tc>
        <w:tc>
          <w:tcPr>
            <w:tcW w:w="698" w:type="dxa"/>
            <w:vMerge w:val="continue"/>
            <w:tcBorders>
              <w:tl2br w:val="nil"/>
              <w:tr2bl w:val="nil"/>
            </w:tcBorders>
          </w:tcPr>
          <w:p>
            <w:pPr>
              <w:rPr>
                <w:sz w:val="2"/>
                <w:szCs w:val="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9" w:hRule="atLeast"/>
        </w:trPr>
        <w:tc>
          <w:tcPr>
            <w:tcW w:w="4148" w:type="dxa"/>
            <w:gridSpan w:val="3"/>
            <w:tcBorders>
              <w:tl2br w:val="nil"/>
              <w:tr2bl w:val="nil"/>
            </w:tcBorders>
          </w:tcPr>
          <w:p>
            <w:pPr>
              <w:pStyle w:val="7"/>
              <w:spacing w:before="16" w:line="283" w:lineRule="exact"/>
              <w:ind w:left="106"/>
              <w:rPr>
                <w:sz w:val="24"/>
              </w:rPr>
            </w:pPr>
            <w:r>
              <w:rPr>
                <w:sz w:val="24"/>
              </w:rPr>
              <w:t>一、本年新收政府信息公开申请数量</w:t>
            </w:r>
          </w:p>
        </w:tc>
        <w:tc>
          <w:tcPr>
            <w:tcW w:w="468"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32" w:line="267"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2" w:line="267"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4148" w:type="dxa"/>
            <w:gridSpan w:val="3"/>
            <w:tcBorders>
              <w:tl2br w:val="nil"/>
              <w:tr2bl w:val="nil"/>
            </w:tcBorders>
          </w:tcPr>
          <w:p>
            <w:pPr>
              <w:pStyle w:val="7"/>
              <w:spacing w:before="18" w:line="282" w:lineRule="exact"/>
              <w:ind w:left="106"/>
              <w:rPr>
                <w:sz w:val="24"/>
              </w:rPr>
            </w:pPr>
            <w:r>
              <w:rPr>
                <w:sz w:val="24"/>
              </w:rPr>
              <w:t>二、上年结转政府信息公开申请数量</w:t>
            </w:r>
          </w:p>
        </w:tc>
        <w:tc>
          <w:tcPr>
            <w:tcW w:w="468" w:type="dxa"/>
            <w:tcBorders>
              <w:tl2br w:val="nil"/>
              <w:tr2bl w:val="nil"/>
            </w:tcBorders>
          </w:tcPr>
          <w:p>
            <w:pPr>
              <w:pStyle w:val="7"/>
              <w:spacing w:before="31" w:line="268"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1" w:line="268"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31" w:line="268"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31" w:line="268"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31" w:line="268"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31" w:line="268"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1" w:line="268"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1036" w:type="dxa"/>
            <w:vMerge w:val="restart"/>
            <w:tcBorders>
              <w:tl2br w:val="nil"/>
              <w:tr2bl w:val="nil"/>
            </w:tcBorders>
          </w:tcPr>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1"/>
              <w:ind w:left="0"/>
              <w:rPr>
                <w:rFonts w:ascii="黑体"/>
                <w:b/>
                <w:sz w:val="30"/>
              </w:rPr>
            </w:pPr>
          </w:p>
          <w:p>
            <w:pPr>
              <w:pStyle w:val="7"/>
              <w:spacing w:before="1" w:line="249" w:lineRule="auto"/>
              <w:ind w:left="106" w:right="86"/>
              <w:jc w:val="both"/>
              <w:rPr>
                <w:sz w:val="24"/>
              </w:rPr>
            </w:pPr>
            <w:r>
              <w:rPr>
                <w:spacing w:val="-10"/>
                <w:sz w:val="24"/>
              </w:rPr>
              <w:t>三、 本</w:t>
            </w:r>
            <w:r>
              <w:rPr>
                <w:spacing w:val="28"/>
                <w:sz w:val="24"/>
              </w:rPr>
              <w:t>年度办</w:t>
            </w:r>
            <w:r>
              <w:rPr>
                <w:sz w:val="24"/>
              </w:rPr>
              <w:t>理结果</w:t>
            </w:r>
          </w:p>
        </w:tc>
        <w:tc>
          <w:tcPr>
            <w:tcW w:w="3112" w:type="dxa"/>
            <w:gridSpan w:val="2"/>
            <w:tcBorders>
              <w:tl2br w:val="nil"/>
              <w:tr2bl w:val="nil"/>
            </w:tcBorders>
          </w:tcPr>
          <w:p>
            <w:pPr>
              <w:pStyle w:val="7"/>
              <w:spacing w:before="16" w:line="283" w:lineRule="exact"/>
              <w:ind w:left="107"/>
              <w:rPr>
                <w:sz w:val="24"/>
              </w:rPr>
            </w:pPr>
            <w:r>
              <w:rPr>
                <w:sz w:val="24"/>
              </w:rPr>
              <w:t>（一）予以公开</w:t>
            </w:r>
          </w:p>
        </w:tc>
        <w:tc>
          <w:tcPr>
            <w:tcW w:w="468"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32" w:line="267"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2" w:line="267"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0" w:hRule="atLeast"/>
        </w:trPr>
        <w:tc>
          <w:tcPr>
            <w:tcW w:w="1036" w:type="dxa"/>
            <w:vMerge w:val="continue"/>
            <w:tcBorders>
              <w:tl2br w:val="nil"/>
              <w:tr2bl w:val="nil"/>
            </w:tcBorders>
          </w:tcPr>
          <w:p>
            <w:pPr>
              <w:rPr>
                <w:sz w:val="2"/>
                <w:szCs w:val="2"/>
              </w:rPr>
            </w:pPr>
          </w:p>
        </w:tc>
        <w:tc>
          <w:tcPr>
            <w:tcW w:w="3112" w:type="dxa"/>
            <w:gridSpan w:val="2"/>
            <w:tcBorders>
              <w:tl2br w:val="nil"/>
              <w:tr2bl w:val="nil"/>
            </w:tcBorders>
          </w:tcPr>
          <w:p>
            <w:pPr>
              <w:pStyle w:val="7"/>
              <w:spacing w:before="17" w:line="249" w:lineRule="auto"/>
              <w:ind w:left="107" w:right="85"/>
              <w:rPr>
                <w:sz w:val="24"/>
              </w:rPr>
            </w:pPr>
            <w:r>
              <w:rPr>
                <w:sz w:val="24"/>
              </w:rPr>
              <w:t>（二）部分公开（区分处理的，只计这一情形，不计其</w:t>
            </w:r>
          </w:p>
          <w:p>
            <w:pPr>
              <w:pStyle w:val="7"/>
              <w:spacing w:before="1" w:line="282" w:lineRule="exact"/>
              <w:ind w:left="107"/>
              <w:rPr>
                <w:sz w:val="24"/>
              </w:rPr>
            </w:pPr>
            <w:r>
              <w:rPr>
                <w:sz w:val="24"/>
              </w:rPr>
              <w:t>他情形）</w:t>
            </w:r>
          </w:p>
        </w:tc>
        <w:tc>
          <w:tcPr>
            <w:tcW w:w="468"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6"/>
              <w:ind w:left="0"/>
              <w:jc w:val="center"/>
              <w:rPr>
                <w:rFonts w:hint="eastAsia" w:ascii="仿宋_GB2312" w:hAnsi="仿宋_GB2312" w:eastAsia="仿宋_GB2312" w:cs="仿宋_GB2312"/>
                <w:b/>
                <w:sz w:val="27"/>
              </w:rPr>
            </w:pPr>
          </w:p>
          <w:p>
            <w:pPr>
              <w:pStyle w:val="7"/>
              <w:spacing w:before="0"/>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1036" w:type="dxa"/>
            <w:vMerge w:val="continue"/>
            <w:tcBorders>
              <w:tl2br w:val="nil"/>
              <w:tr2bl w:val="nil"/>
            </w:tcBorders>
          </w:tcPr>
          <w:p>
            <w:pPr>
              <w:rPr>
                <w:sz w:val="2"/>
                <w:szCs w:val="2"/>
              </w:rPr>
            </w:pPr>
          </w:p>
        </w:tc>
        <w:tc>
          <w:tcPr>
            <w:tcW w:w="1236" w:type="dxa"/>
            <w:vMerge w:val="restart"/>
            <w:tcBorders>
              <w:tl2br w:val="nil"/>
              <w:tr2bl w:val="nil"/>
            </w:tcBorders>
          </w:tcPr>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1"/>
              <w:ind w:left="0"/>
              <w:rPr>
                <w:rFonts w:ascii="黑体"/>
                <w:b/>
                <w:sz w:val="25"/>
              </w:rPr>
            </w:pPr>
          </w:p>
          <w:p>
            <w:pPr>
              <w:pStyle w:val="7"/>
              <w:spacing w:before="0" w:line="249" w:lineRule="auto"/>
              <w:ind w:left="107" w:right="86"/>
              <w:rPr>
                <w:sz w:val="24"/>
              </w:rPr>
            </w:pPr>
            <w:r>
              <w:rPr>
                <w:sz w:val="24"/>
              </w:rPr>
              <w:t>（三）不予公开</w:t>
            </w:r>
          </w:p>
        </w:tc>
        <w:tc>
          <w:tcPr>
            <w:tcW w:w="1876" w:type="dxa"/>
            <w:tcBorders>
              <w:tl2br w:val="nil"/>
              <w:tr2bl w:val="nil"/>
            </w:tcBorders>
          </w:tcPr>
          <w:p>
            <w:pPr>
              <w:pStyle w:val="7"/>
              <w:spacing w:before="16" w:line="283" w:lineRule="exact"/>
              <w:ind w:left="107"/>
              <w:rPr>
                <w:sz w:val="24"/>
              </w:rPr>
            </w:pPr>
            <w:r>
              <w:rPr>
                <w:rFonts w:ascii="Times New Roman" w:eastAsia="Times New Roman"/>
                <w:sz w:val="24"/>
              </w:rPr>
              <w:t>1.</w:t>
            </w:r>
            <w:r>
              <w:rPr>
                <w:sz w:val="24"/>
              </w:rPr>
              <w:t>属于国家秘密</w:t>
            </w:r>
          </w:p>
        </w:tc>
        <w:tc>
          <w:tcPr>
            <w:tcW w:w="468"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32" w:line="267"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32"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32" w:line="267"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0"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5" w:line="320" w:lineRule="atLeast"/>
              <w:ind w:left="107" w:right="85"/>
              <w:rPr>
                <w:sz w:val="24"/>
              </w:rPr>
            </w:pPr>
            <w:r>
              <w:rPr>
                <w:rFonts w:ascii="Times New Roman" w:eastAsia="Times New Roman"/>
                <w:sz w:val="24"/>
              </w:rPr>
              <w:t>2.</w:t>
            </w:r>
            <w:r>
              <w:rPr>
                <w:sz w:val="24"/>
              </w:rPr>
              <w:t>其他法律行政法规禁止公开</w:t>
            </w:r>
          </w:p>
        </w:tc>
        <w:tc>
          <w:tcPr>
            <w:tcW w:w="468" w:type="dxa"/>
            <w:tcBorders>
              <w:tl2br w:val="nil"/>
              <w:tr2bl w:val="nil"/>
            </w:tcBorders>
          </w:tcPr>
          <w:p>
            <w:pPr>
              <w:pStyle w:val="7"/>
              <w:spacing w:before="191"/>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191"/>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191"/>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191"/>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191"/>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191"/>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191"/>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hAnsi="Times New Roman" w:eastAsia="Times New Roman"/>
                <w:sz w:val="24"/>
              </w:rPr>
              <w:t>3.</w:t>
            </w:r>
            <w:r>
              <w:rPr>
                <w:sz w:val="24"/>
              </w:rPr>
              <w:t>危及“三安全一稳定”</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4.</w:t>
            </w:r>
            <w:r>
              <w:rPr>
                <w:sz w:val="24"/>
              </w:rPr>
              <w:t>保护第三方合法权益</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5.</w:t>
            </w:r>
            <w:r>
              <w:rPr>
                <w:sz w:val="24"/>
              </w:rPr>
              <w:t>属于三类内部事务信息</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6.</w:t>
            </w:r>
            <w:r>
              <w:rPr>
                <w:sz w:val="24"/>
              </w:rPr>
              <w:t>属于四类过程性信息</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7.</w:t>
            </w:r>
            <w:r>
              <w:rPr>
                <w:sz w:val="24"/>
              </w:rPr>
              <w:t>属于行政执法案卷</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8.</w:t>
            </w:r>
            <w:r>
              <w:rPr>
                <w:sz w:val="24"/>
              </w:rPr>
              <w:t>属于行政查询事项</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restart"/>
            <w:tcBorders>
              <w:tl2br w:val="nil"/>
              <w:tr2bl w:val="nil"/>
            </w:tcBorders>
          </w:tcPr>
          <w:p>
            <w:pPr>
              <w:pStyle w:val="7"/>
              <w:spacing w:before="0"/>
              <w:ind w:left="0"/>
              <w:rPr>
                <w:rFonts w:ascii="黑体"/>
                <w:b/>
                <w:sz w:val="24"/>
              </w:rPr>
            </w:pPr>
          </w:p>
          <w:p>
            <w:pPr>
              <w:pStyle w:val="7"/>
              <w:spacing w:before="6"/>
              <w:ind w:left="0"/>
              <w:rPr>
                <w:rFonts w:ascii="黑体"/>
                <w:b/>
                <w:sz w:val="28"/>
              </w:rPr>
            </w:pPr>
          </w:p>
          <w:p>
            <w:pPr>
              <w:pStyle w:val="7"/>
              <w:spacing w:before="0" w:line="249" w:lineRule="auto"/>
              <w:ind w:left="107" w:right="86"/>
              <w:rPr>
                <w:sz w:val="24"/>
              </w:rPr>
            </w:pPr>
            <w:r>
              <w:rPr>
                <w:sz w:val="24"/>
              </w:rPr>
              <w:t>（四）无法提供</w:t>
            </w: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1.</w:t>
            </w:r>
            <w:r>
              <w:rPr>
                <w:sz w:val="24"/>
              </w:rPr>
              <w:t>本机关不掌握相关政府信息</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2.</w:t>
            </w:r>
            <w:r>
              <w:rPr>
                <w:sz w:val="24"/>
              </w:rPr>
              <w:t>没有现成信息需要另行制作</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3.</w:t>
            </w:r>
            <w:r>
              <w:rPr>
                <w:sz w:val="24"/>
              </w:rPr>
              <w:t>补正后申请内容仍不明确</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restart"/>
            <w:tcBorders>
              <w:tl2br w:val="nil"/>
              <w:tr2bl w:val="nil"/>
            </w:tcBorders>
          </w:tcPr>
          <w:p>
            <w:pPr>
              <w:pStyle w:val="7"/>
              <w:spacing w:before="0"/>
              <w:ind w:left="0"/>
              <w:rPr>
                <w:rFonts w:ascii="黑体"/>
                <w:b/>
                <w:sz w:val="24"/>
              </w:rPr>
            </w:pPr>
          </w:p>
          <w:p>
            <w:pPr>
              <w:pStyle w:val="7"/>
              <w:spacing w:before="0"/>
              <w:ind w:left="0"/>
              <w:rPr>
                <w:rFonts w:ascii="黑体"/>
                <w:b/>
                <w:sz w:val="24"/>
              </w:rPr>
            </w:pPr>
          </w:p>
          <w:p>
            <w:pPr>
              <w:pStyle w:val="7"/>
              <w:spacing w:before="0"/>
              <w:ind w:left="0"/>
              <w:rPr>
                <w:rFonts w:ascii="黑体"/>
                <w:b/>
                <w:sz w:val="24"/>
              </w:rPr>
            </w:pPr>
          </w:p>
          <w:p>
            <w:pPr>
              <w:pStyle w:val="7"/>
              <w:spacing w:before="12"/>
              <w:ind w:left="0"/>
              <w:rPr>
                <w:rFonts w:ascii="黑体"/>
                <w:b/>
                <w:sz w:val="31"/>
              </w:rPr>
            </w:pPr>
          </w:p>
          <w:p>
            <w:pPr>
              <w:pStyle w:val="7"/>
              <w:spacing w:before="0" w:line="249" w:lineRule="auto"/>
              <w:ind w:left="107" w:right="86"/>
              <w:rPr>
                <w:sz w:val="24"/>
              </w:rPr>
            </w:pPr>
            <w:r>
              <w:rPr>
                <w:sz w:val="24"/>
              </w:rPr>
              <w:t>（五）不予处理</w:t>
            </w: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1.</w:t>
            </w:r>
            <w:r>
              <w:rPr>
                <w:sz w:val="24"/>
              </w:rPr>
              <w:t>信访举报投诉类申请</w:t>
            </w:r>
          </w:p>
        </w:tc>
        <w:tc>
          <w:tcPr>
            <w:tcW w:w="46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12" w:line="283" w:lineRule="exact"/>
              <w:ind w:left="107"/>
              <w:rPr>
                <w:sz w:val="24"/>
              </w:rPr>
            </w:pPr>
            <w:r>
              <w:rPr>
                <w:rFonts w:ascii="Times New Roman" w:eastAsia="Times New Roman"/>
                <w:sz w:val="24"/>
              </w:rPr>
              <w:t>2.</w:t>
            </w:r>
            <w:r>
              <w:rPr>
                <w:sz w:val="24"/>
              </w:rPr>
              <w:t>重复申请</w:t>
            </w:r>
          </w:p>
        </w:tc>
        <w:tc>
          <w:tcPr>
            <w:tcW w:w="468" w:type="dxa"/>
            <w:tcBorders>
              <w:tl2br w:val="nil"/>
              <w:tr2bl w:val="nil"/>
            </w:tcBorders>
          </w:tcPr>
          <w:p>
            <w:pPr>
              <w:pStyle w:val="7"/>
              <w:spacing w:before="28"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28"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28"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28"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28" w:line="267"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28" w:line="267"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28" w:line="267"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0"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5" w:line="320" w:lineRule="atLeast"/>
              <w:ind w:left="107" w:right="85"/>
              <w:rPr>
                <w:sz w:val="24"/>
              </w:rPr>
            </w:pPr>
            <w:r>
              <w:rPr>
                <w:rFonts w:ascii="Times New Roman" w:eastAsia="Times New Roman"/>
                <w:sz w:val="24"/>
              </w:rPr>
              <w:t>3.</w:t>
            </w:r>
            <w:r>
              <w:rPr>
                <w:sz w:val="24"/>
              </w:rPr>
              <w:t>要求提供公开出版物</w:t>
            </w:r>
          </w:p>
        </w:tc>
        <w:tc>
          <w:tcPr>
            <w:tcW w:w="468" w:type="dxa"/>
            <w:tcBorders>
              <w:tl2br w:val="nil"/>
              <w:tr2bl w:val="nil"/>
            </w:tcBorders>
          </w:tcPr>
          <w:p>
            <w:pPr>
              <w:pStyle w:val="7"/>
              <w:spacing w:before="192"/>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192"/>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192"/>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192"/>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192"/>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192"/>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192"/>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5"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rPr>
                <w:sz w:val="24"/>
              </w:rPr>
            </w:pPr>
            <w:r>
              <w:rPr>
                <w:rFonts w:ascii="Times New Roman" w:eastAsia="Times New Roman"/>
                <w:sz w:val="24"/>
              </w:rPr>
              <w:t>4.</w:t>
            </w:r>
            <w:r>
              <w:rPr>
                <w:sz w:val="24"/>
              </w:rPr>
              <w:t>无正当理由大量反复申请</w:t>
            </w:r>
          </w:p>
        </w:tc>
        <w:tc>
          <w:tcPr>
            <w:tcW w:w="468" w:type="dxa"/>
            <w:tcBorders>
              <w:tl2br w:val="nil"/>
              <w:tr2bl w:val="nil"/>
            </w:tcBorders>
          </w:tcPr>
          <w:p>
            <w:pPr>
              <w:pStyle w:val="7"/>
              <w:spacing w:before="18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18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18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18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187"/>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18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187"/>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2" w:hRule="atLeast"/>
        </w:trPr>
        <w:tc>
          <w:tcPr>
            <w:tcW w:w="1036" w:type="dxa"/>
            <w:vMerge w:val="continue"/>
            <w:tcBorders>
              <w:tl2br w:val="nil"/>
              <w:tr2bl w:val="nil"/>
            </w:tcBorders>
          </w:tcPr>
          <w:p>
            <w:pPr>
              <w:rPr>
                <w:sz w:val="2"/>
                <w:szCs w:val="2"/>
              </w:rPr>
            </w:pPr>
          </w:p>
        </w:tc>
        <w:tc>
          <w:tcPr>
            <w:tcW w:w="1236" w:type="dxa"/>
            <w:vMerge w:val="continue"/>
            <w:tcBorders>
              <w:tl2br w:val="nil"/>
              <w:tr2bl w:val="nil"/>
            </w:tcBorders>
          </w:tcPr>
          <w:p>
            <w:pPr>
              <w:rPr>
                <w:sz w:val="2"/>
                <w:szCs w:val="2"/>
              </w:rPr>
            </w:pPr>
          </w:p>
        </w:tc>
        <w:tc>
          <w:tcPr>
            <w:tcW w:w="1876" w:type="dxa"/>
            <w:tcBorders>
              <w:tl2br w:val="nil"/>
              <w:tr2bl w:val="nil"/>
            </w:tcBorders>
          </w:tcPr>
          <w:p>
            <w:pPr>
              <w:pStyle w:val="7"/>
              <w:spacing w:before="0" w:line="320" w:lineRule="atLeast"/>
              <w:ind w:left="107" w:right="85"/>
              <w:jc w:val="both"/>
              <w:rPr>
                <w:sz w:val="24"/>
              </w:rPr>
            </w:pPr>
            <w:r>
              <w:rPr>
                <w:rFonts w:ascii="Times New Roman" w:eastAsia="Times New Roman"/>
                <w:sz w:val="24"/>
              </w:rPr>
              <w:t>5.</w:t>
            </w:r>
            <w:r>
              <w:rPr>
                <w:sz w:val="24"/>
              </w:rPr>
              <w:t>要求行政机关确认或重新出具已获取信息</w:t>
            </w:r>
          </w:p>
        </w:tc>
        <w:tc>
          <w:tcPr>
            <w:tcW w:w="468"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l2br w:val="nil"/>
              <w:tr2bl w:val="nil"/>
            </w:tcBorders>
          </w:tcPr>
          <w:p>
            <w:pPr>
              <w:pStyle w:val="7"/>
              <w:spacing w:before="2"/>
              <w:ind w:left="0"/>
              <w:jc w:val="center"/>
              <w:rPr>
                <w:rFonts w:hint="eastAsia" w:ascii="仿宋_GB2312" w:hAnsi="仿宋_GB2312" w:eastAsia="仿宋_GB2312" w:cs="仿宋_GB2312"/>
                <w:b/>
                <w:sz w:val="27"/>
              </w:rPr>
            </w:pPr>
          </w:p>
          <w:p>
            <w:pPr>
              <w:pStyle w:val="7"/>
              <w:spacing w:before="0"/>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1036" w:type="dxa"/>
            <w:vMerge w:val="restart"/>
            <w:tcBorders>
              <w:top w:val="nil"/>
            </w:tcBorders>
          </w:tcPr>
          <w:p>
            <w:pPr>
              <w:pStyle w:val="7"/>
              <w:spacing w:before="0"/>
              <w:ind w:left="0"/>
              <w:rPr>
                <w:rFonts w:ascii="Times New Roman"/>
                <w:sz w:val="28"/>
              </w:rPr>
            </w:pPr>
          </w:p>
        </w:tc>
        <w:tc>
          <w:tcPr>
            <w:tcW w:w="3112" w:type="dxa"/>
            <w:gridSpan w:val="2"/>
            <w:tcBorders>
              <w:top w:val="nil"/>
            </w:tcBorders>
          </w:tcPr>
          <w:p>
            <w:pPr>
              <w:pStyle w:val="7"/>
              <w:spacing w:before="29" w:line="290" w:lineRule="exact"/>
              <w:ind w:left="107"/>
              <w:rPr>
                <w:sz w:val="24"/>
              </w:rPr>
            </w:pPr>
            <w:r>
              <w:rPr>
                <w:sz w:val="24"/>
              </w:rPr>
              <w:t>（六）其他处理</w:t>
            </w:r>
          </w:p>
        </w:tc>
        <w:tc>
          <w:tcPr>
            <w:tcW w:w="468" w:type="dxa"/>
            <w:tcBorders>
              <w:top w:val="nil"/>
            </w:tcBorders>
          </w:tcPr>
          <w:p>
            <w:pPr>
              <w:pStyle w:val="7"/>
              <w:spacing w:before="45" w:line="274"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op w:val="nil"/>
            </w:tcBorders>
          </w:tcPr>
          <w:p>
            <w:pPr>
              <w:pStyle w:val="7"/>
              <w:spacing w:before="45" w:line="274"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Borders>
              <w:top w:val="nil"/>
            </w:tcBorders>
          </w:tcPr>
          <w:p>
            <w:pPr>
              <w:pStyle w:val="7"/>
              <w:spacing w:before="45" w:line="274"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Borders>
              <w:top w:val="nil"/>
            </w:tcBorders>
          </w:tcPr>
          <w:p>
            <w:pPr>
              <w:pStyle w:val="7"/>
              <w:spacing w:before="45" w:line="274"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Borders>
              <w:top w:val="nil"/>
            </w:tcBorders>
          </w:tcPr>
          <w:p>
            <w:pPr>
              <w:pStyle w:val="7"/>
              <w:spacing w:before="45" w:line="274"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Borders>
              <w:top w:val="nil"/>
            </w:tcBorders>
          </w:tcPr>
          <w:p>
            <w:pPr>
              <w:pStyle w:val="7"/>
              <w:spacing w:before="45" w:line="274"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Borders>
              <w:top w:val="nil"/>
            </w:tcBorders>
          </w:tcPr>
          <w:p>
            <w:pPr>
              <w:pStyle w:val="7"/>
              <w:spacing w:before="45" w:line="274"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036" w:type="dxa"/>
            <w:vMerge w:val="continue"/>
            <w:tcBorders>
              <w:top w:val="nil"/>
            </w:tcBorders>
          </w:tcPr>
          <w:p>
            <w:pPr>
              <w:rPr>
                <w:sz w:val="2"/>
                <w:szCs w:val="2"/>
              </w:rPr>
            </w:pPr>
          </w:p>
        </w:tc>
        <w:tc>
          <w:tcPr>
            <w:tcW w:w="3112" w:type="dxa"/>
            <w:gridSpan w:val="2"/>
          </w:tcPr>
          <w:p>
            <w:pPr>
              <w:pStyle w:val="7"/>
              <w:spacing w:before="10" w:line="289" w:lineRule="exact"/>
              <w:ind w:left="107"/>
              <w:rPr>
                <w:sz w:val="24"/>
              </w:rPr>
            </w:pPr>
            <w:r>
              <w:rPr>
                <w:sz w:val="24"/>
              </w:rPr>
              <w:t>（七）总计</w:t>
            </w:r>
          </w:p>
        </w:tc>
        <w:tc>
          <w:tcPr>
            <w:tcW w:w="468" w:type="dxa"/>
          </w:tcPr>
          <w:p>
            <w:pPr>
              <w:pStyle w:val="7"/>
              <w:spacing w:before="24"/>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Pr>
          <w:p>
            <w:pPr>
              <w:pStyle w:val="7"/>
              <w:spacing w:before="24"/>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Pr>
          <w:p>
            <w:pPr>
              <w:pStyle w:val="7"/>
              <w:spacing w:before="24"/>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Pr>
          <w:p>
            <w:pPr>
              <w:pStyle w:val="7"/>
              <w:spacing w:before="24"/>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Pr>
          <w:p>
            <w:pPr>
              <w:pStyle w:val="7"/>
              <w:spacing w:before="24"/>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Pr>
          <w:p>
            <w:pPr>
              <w:pStyle w:val="7"/>
              <w:spacing w:before="24"/>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Pr>
          <w:p>
            <w:pPr>
              <w:pStyle w:val="7"/>
              <w:spacing w:before="24"/>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4148" w:type="dxa"/>
            <w:gridSpan w:val="3"/>
          </w:tcPr>
          <w:p>
            <w:pPr>
              <w:pStyle w:val="7"/>
              <w:spacing w:before="9" w:line="291" w:lineRule="exact"/>
              <w:ind w:left="106"/>
              <w:rPr>
                <w:sz w:val="24"/>
              </w:rPr>
            </w:pPr>
            <w:r>
              <w:rPr>
                <w:sz w:val="24"/>
              </w:rPr>
              <w:t>四、结转下年度继续办理</w:t>
            </w:r>
          </w:p>
        </w:tc>
        <w:tc>
          <w:tcPr>
            <w:tcW w:w="468" w:type="dxa"/>
          </w:tcPr>
          <w:p>
            <w:pPr>
              <w:pStyle w:val="7"/>
              <w:spacing w:before="25" w:line="275"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Pr>
          <w:p>
            <w:pPr>
              <w:pStyle w:val="7"/>
              <w:spacing w:before="25" w:line="275"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32" w:type="dxa"/>
          </w:tcPr>
          <w:p>
            <w:pPr>
              <w:pStyle w:val="7"/>
              <w:spacing w:before="25" w:line="275"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65" w:type="dxa"/>
          </w:tcPr>
          <w:p>
            <w:pPr>
              <w:pStyle w:val="7"/>
              <w:spacing w:before="25" w:line="275"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855" w:type="dxa"/>
          </w:tcPr>
          <w:p>
            <w:pPr>
              <w:pStyle w:val="7"/>
              <w:spacing w:before="25" w:line="275" w:lineRule="exact"/>
              <w:ind w:left="106"/>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707" w:type="dxa"/>
          </w:tcPr>
          <w:p>
            <w:pPr>
              <w:pStyle w:val="7"/>
              <w:spacing w:before="25" w:line="275"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98" w:type="dxa"/>
          </w:tcPr>
          <w:p>
            <w:pPr>
              <w:pStyle w:val="7"/>
              <w:spacing w:before="25" w:line="275" w:lineRule="exact"/>
              <w:ind w:left="107"/>
              <w:jc w:val="center"/>
              <w:rPr>
                <w:rFonts w:hint="eastAsia" w:ascii="仿宋_GB2312" w:hAnsi="仿宋_GB2312" w:eastAsia="仿宋_GB2312" w:cs="仿宋_GB2312"/>
                <w:sz w:val="24"/>
              </w:rPr>
            </w:pPr>
            <w:r>
              <w:rPr>
                <w:rFonts w:hint="eastAsia" w:ascii="仿宋_GB2312" w:hAnsi="仿宋_GB2312" w:eastAsia="仿宋_GB2312" w:cs="仿宋_GB2312"/>
                <w:sz w:val="24"/>
              </w:rPr>
              <w:t>0</w:t>
            </w:r>
          </w:p>
        </w:tc>
      </w:tr>
    </w:tbl>
    <w:p>
      <w:pPr>
        <w:spacing w:before="130"/>
        <w:ind w:right="0" w:firstLine="960" w:firstLineChars="300"/>
        <w:jc w:val="left"/>
        <w:rPr>
          <w:rFonts w:hint="eastAsia" w:ascii="黑体" w:hAnsi="黑体" w:eastAsia="黑体" w:cs="黑体"/>
          <w:sz w:val="32"/>
          <w:szCs w:val="32"/>
          <w:lang w:val="zh-CN" w:eastAsia="zh-CN" w:bidi="zh-CN"/>
        </w:rPr>
      </w:pPr>
      <w:r>
        <w:rPr>
          <w:rFonts w:hint="eastAsia" w:ascii="黑体" w:hAnsi="黑体" w:eastAsia="黑体" w:cs="黑体"/>
          <w:sz w:val="32"/>
          <w:szCs w:val="32"/>
          <w:lang w:val="zh-CN" w:eastAsia="zh-CN" w:bidi="zh-CN"/>
        </w:rPr>
        <w:t>四、政府信息公开行政复议、行政诉讼情况</w:t>
      </w:r>
    </w:p>
    <w:tbl>
      <w:tblPr>
        <w:tblStyle w:val="3"/>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3"/>
        <w:gridCol w:w="604"/>
        <w:gridCol w:w="604"/>
        <w:gridCol w:w="604"/>
        <w:gridCol w:w="605"/>
        <w:gridCol w:w="605"/>
        <w:gridCol w:w="605"/>
        <w:gridCol w:w="605"/>
        <w:gridCol w:w="605"/>
        <w:gridCol w:w="605"/>
        <w:gridCol w:w="605"/>
        <w:gridCol w:w="605"/>
        <w:gridCol w:w="605"/>
        <w:gridCol w:w="605"/>
        <w:gridCol w:w="3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3300" w:type="dxa"/>
            <w:gridSpan w:val="5"/>
          </w:tcPr>
          <w:p>
            <w:pPr>
              <w:pStyle w:val="7"/>
              <w:spacing w:before="209"/>
              <w:ind w:left="1009" w:right="992"/>
              <w:jc w:val="center"/>
              <w:rPr>
                <w:sz w:val="24"/>
              </w:rPr>
            </w:pPr>
            <w:r>
              <w:rPr>
                <w:sz w:val="24"/>
              </w:rPr>
              <w:t>行政复议</w:t>
            </w:r>
          </w:p>
        </w:tc>
        <w:tc>
          <w:tcPr>
            <w:tcW w:w="5824" w:type="dxa"/>
            <w:gridSpan w:val="10"/>
          </w:tcPr>
          <w:p>
            <w:pPr>
              <w:pStyle w:val="7"/>
              <w:spacing w:before="209"/>
              <w:ind w:left="2411" w:right="2393"/>
              <w:jc w:val="center"/>
              <w:rPr>
                <w:sz w:val="24"/>
              </w:rPr>
            </w:pPr>
            <w:r>
              <w:rPr>
                <w:sz w:val="24"/>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883" w:type="dxa"/>
            <w:vMerge w:val="restart"/>
          </w:tcPr>
          <w:p>
            <w:pPr>
              <w:pStyle w:val="7"/>
              <w:spacing w:line="249" w:lineRule="auto"/>
              <w:ind w:left="107" w:right="234"/>
              <w:jc w:val="both"/>
              <w:rPr>
                <w:sz w:val="24"/>
              </w:rPr>
            </w:pPr>
            <w:r>
              <w:rPr>
                <w:sz w:val="24"/>
              </w:rPr>
              <w:t>结果维持</w:t>
            </w:r>
          </w:p>
        </w:tc>
        <w:tc>
          <w:tcPr>
            <w:tcW w:w="604" w:type="dxa"/>
            <w:vMerge w:val="restart"/>
          </w:tcPr>
          <w:p>
            <w:pPr>
              <w:pStyle w:val="7"/>
              <w:spacing w:line="249" w:lineRule="auto"/>
              <w:ind w:right="233"/>
              <w:jc w:val="both"/>
              <w:rPr>
                <w:sz w:val="24"/>
              </w:rPr>
            </w:pPr>
            <w:r>
              <w:rPr>
                <w:sz w:val="24"/>
              </w:rPr>
              <w:t>结果纠正</w:t>
            </w:r>
          </w:p>
        </w:tc>
        <w:tc>
          <w:tcPr>
            <w:tcW w:w="604" w:type="dxa"/>
            <w:vMerge w:val="restart"/>
          </w:tcPr>
          <w:p>
            <w:pPr>
              <w:pStyle w:val="7"/>
              <w:spacing w:line="249" w:lineRule="auto"/>
              <w:ind w:left="106" w:right="235"/>
              <w:jc w:val="both"/>
              <w:rPr>
                <w:sz w:val="24"/>
              </w:rPr>
            </w:pPr>
            <w:r>
              <w:rPr>
                <w:sz w:val="24"/>
              </w:rPr>
              <w:t>其他结果</w:t>
            </w:r>
          </w:p>
        </w:tc>
        <w:tc>
          <w:tcPr>
            <w:tcW w:w="604" w:type="dxa"/>
            <w:vMerge w:val="restart"/>
          </w:tcPr>
          <w:p>
            <w:pPr>
              <w:pStyle w:val="7"/>
              <w:spacing w:line="249" w:lineRule="auto"/>
              <w:ind w:left="107" w:right="234"/>
              <w:jc w:val="both"/>
              <w:rPr>
                <w:sz w:val="24"/>
              </w:rPr>
            </w:pPr>
            <w:r>
              <w:rPr>
                <w:sz w:val="24"/>
              </w:rPr>
              <w:t>尚未审结</w:t>
            </w:r>
          </w:p>
        </w:tc>
        <w:tc>
          <w:tcPr>
            <w:tcW w:w="605" w:type="dxa"/>
            <w:vMerge w:val="restart"/>
          </w:tcPr>
          <w:p>
            <w:pPr>
              <w:pStyle w:val="7"/>
              <w:spacing w:before="0"/>
              <w:ind w:left="0"/>
              <w:rPr>
                <w:rFonts w:ascii="黑体"/>
                <w:sz w:val="24"/>
              </w:rPr>
            </w:pPr>
          </w:p>
          <w:p>
            <w:pPr>
              <w:pStyle w:val="7"/>
              <w:spacing w:before="200" w:line="249" w:lineRule="auto"/>
              <w:ind w:right="234"/>
              <w:rPr>
                <w:sz w:val="24"/>
              </w:rPr>
            </w:pPr>
            <w:r>
              <w:rPr>
                <w:sz w:val="24"/>
              </w:rPr>
              <w:t>总计</w:t>
            </w:r>
          </w:p>
        </w:tc>
        <w:tc>
          <w:tcPr>
            <w:tcW w:w="3025" w:type="dxa"/>
            <w:gridSpan w:val="5"/>
          </w:tcPr>
          <w:p>
            <w:pPr>
              <w:pStyle w:val="7"/>
              <w:spacing w:before="18" w:line="282" w:lineRule="exact"/>
              <w:ind w:left="552"/>
              <w:rPr>
                <w:sz w:val="24"/>
              </w:rPr>
            </w:pPr>
            <w:r>
              <w:rPr>
                <w:sz w:val="24"/>
              </w:rPr>
              <w:t>未经复议直接起诉</w:t>
            </w:r>
          </w:p>
        </w:tc>
        <w:tc>
          <w:tcPr>
            <w:tcW w:w="2799" w:type="dxa"/>
            <w:gridSpan w:val="5"/>
          </w:tcPr>
          <w:p>
            <w:pPr>
              <w:pStyle w:val="7"/>
              <w:spacing w:before="18" w:line="282" w:lineRule="exact"/>
              <w:ind w:left="798"/>
              <w:rPr>
                <w:sz w:val="24"/>
              </w:rPr>
            </w:pPr>
            <w:r>
              <w:rPr>
                <w:sz w:val="24"/>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0" w:hRule="atLeast"/>
        </w:trPr>
        <w:tc>
          <w:tcPr>
            <w:tcW w:w="883"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5" w:type="dxa"/>
            <w:vMerge w:val="continue"/>
            <w:tcBorders>
              <w:top w:val="nil"/>
            </w:tcBorders>
          </w:tcPr>
          <w:p>
            <w:pPr>
              <w:rPr>
                <w:sz w:val="2"/>
                <w:szCs w:val="2"/>
              </w:rPr>
            </w:pPr>
          </w:p>
        </w:tc>
        <w:tc>
          <w:tcPr>
            <w:tcW w:w="605" w:type="dxa"/>
          </w:tcPr>
          <w:p>
            <w:pPr>
              <w:pStyle w:val="7"/>
              <w:spacing w:before="16" w:line="249" w:lineRule="auto"/>
              <w:ind w:right="234"/>
              <w:jc w:val="both"/>
              <w:rPr>
                <w:sz w:val="24"/>
              </w:rPr>
            </w:pPr>
            <w:r>
              <w:rPr>
                <w:sz w:val="24"/>
              </w:rPr>
              <w:t>结果维</w:t>
            </w:r>
          </w:p>
          <w:p>
            <w:pPr>
              <w:pStyle w:val="7"/>
              <w:spacing w:before="1" w:line="283" w:lineRule="exact"/>
              <w:rPr>
                <w:sz w:val="24"/>
              </w:rPr>
            </w:pPr>
            <w:r>
              <w:rPr>
                <w:sz w:val="24"/>
              </w:rPr>
              <w:t>持</w:t>
            </w:r>
          </w:p>
        </w:tc>
        <w:tc>
          <w:tcPr>
            <w:tcW w:w="605" w:type="dxa"/>
          </w:tcPr>
          <w:p>
            <w:pPr>
              <w:pStyle w:val="7"/>
              <w:spacing w:before="16" w:line="249" w:lineRule="auto"/>
              <w:ind w:right="236"/>
              <w:jc w:val="both"/>
              <w:rPr>
                <w:sz w:val="24"/>
              </w:rPr>
            </w:pPr>
            <w:r>
              <w:rPr>
                <w:sz w:val="24"/>
              </w:rPr>
              <w:t>结果纠</w:t>
            </w:r>
          </w:p>
          <w:p>
            <w:pPr>
              <w:pStyle w:val="7"/>
              <w:spacing w:before="1" w:line="283" w:lineRule="exact"/>
              <w:rPr>
                <w:sz w:val="24"/>
              </w:rPr>
            </w:pPr>
            <w:r>
              <w:rPr>
                <w:sz w:val="24"/>
              </w:rPr>
              <w:t>正</w:t>
            </w:r>
          </w:p>
        </w:tc>
        <w:tc>
          <w:tcPr>
            <w:tcW w:w="605" w:type="dxa"/>
          </w:tcPr>
          <w:p>
            <w:pPr>
              <w:pStyle w:val="7"/>
              <w:spacing w:before="16" w:line="249" w:lineRule="auto"/>
              <w:ind w:left="107" w:right="235"/>
              <w:jc w:val="both"/>
              <w:rPr>
                <w:sz w:val="24"/>
              </w:rPr>
            </w:pPr>
            <w:r>
              <w:rPr>
                <w:sz w:val="24"/>
              </w:rPr>
              <w:t>其他结</w:t>
            </w:r>
          </w:p>
          <w:p>
            <w:pPr>
              <w:pStyle w:val="7"/>
              <w:spacing w:before="1" w:line="283" w:lineRule="exact"/>
              <w:ind w:left="107"/>
              <w:rPr>
                <w:sz w:val="24"/>
              </w:rPr>
            </w:pPr>
            <w:r>
              <w:rPr>
                <w:sz w:val="24"/>
              </w:rPr>
              <w:t>果</w:t>
            </w:r>
          </w:p>
        </w:tc>
        <w:tc>
          <w:tcPr>
            <w:tcW w:w="605" w:type="dxa"/>
          </w:tcPr>
          <w:p>
            <w:pPr>
              <w:pStyle w:val="7"/>
              <w:spacing w:before="16" w:line="249" w:lineRule="auto"/>
              <w:ind w:left="107" w:right="235"/>
              <w:jc w:val="both"/>
              <w:rPr>
                <w:sz w:val="24"/>
              </w:rPr>
            </w:pPr>
            <w:r>
              <w:rPr>
                <w:sz w:val="24"/>
              </w:rPr>
              <w:t>尚未审</w:t>
            </w:r>
          </w:p>
          <w:p>
            <w:pPr>
              <w:pStyle w:val="7"/>
              <w:spacing w:before="1" w:line="283" w:lineRule="exact"/>
              <w:ind w:left="107"/>
              <w:rPr>
                <w:sz w:val="24"/>
              </w:rPr>
            </w:pPr>
            <w:r>
              <w:rPr>
                <w:sz w:val="24"/>
              </w:rPr>
              <w:t>结</w:t>
            </w:r>
          </w:p>
        </w:tc>
        <w:tc>
          <w:tcPr>
            <w:tcW w:w="605" w:type="dxa"/>
          </w:tcPr>
          <w:p>
            <w:pPr>
              <w:pStyle w:val="7"/>
              <w:spacing w:before="5"/>
              <w:ind w:left="0"/>
              <w:rPr>
                <w:rFonts w:ascii="黑体"/>
                <w:sz w:val="26"/>
              </w:rPr>
            </w:pPr>
          </w:p>
          <w:p>
            <w:pPr>
              <w:pStyle w:val="7"/>
              <w:spacing w:before="0" w:line="249" w:lineRule="auto"/>
              <w:ind w:left="107" w:right="235"/>
              <w:rPr>
                <w:sz w:val="24"/>
              </w:rPr>
            </w:pPr>
            <w:r>
              <w:rPr>
                <w:sz w:val="24"/>
              </w:rPr>
              <w:t>总计</w:t>
            </w:r>
          </w:p>
        </w:tc>
        <w:tc>
          <w:tcPr>
            <w:tcW w:w="605" w:type="dxa"/>
          </w:tcPr>
          <w:p>
            <w:pPr>
              <w:pStyle w:val="7"/>
              <w:spacing w:before="16" w:line="249" w:lineRule="auto"/>
              <w:ind w:left="107" w:right="235"/>
              <w:jc w:val="both"/>
              <w:rPr>
                <w:sz w:val="24"/>
              </w:rPr>
            </w:pPr>
            <w:r>
              <w:rPr>
                <w:sz w:val="24"/>
              </w:rPr>
              <w:t>结果维</w:t>
            </w:r>
          </w:p>
          <w:p>
            <w:pPr>
              <w:pStyle w:val="7"/>
              <w:spacing w:before="1" w:line="283" w:lineRule="exact"/>
              <w:ind w:left="107"/>
              <w:rPr>
                <w:sz w:val="24"/>
              </w:rPr>
            </w:pPr>
            <w:r>
              <w:rPr>
                <w:sz w:val="24"/>
              </w:rPr>
              <w:t>持</w:t>
            </w:r>
          </w:p>
        </w:tc>
        <w:tc>
          <w:tcPr>
            <w:tcW w:w="605" w:type="dxa"/>
          </w:tcPr>
          <w:p>
            <w:pPr>
              <w:pStyle w:val="7"/>
              <w:spacing w:before="16" w:line="249" w:lineRule="auto"/>
              <w:ind w:left="107" w:right="237"/>
              <w:jc w:val="both"/>
              <w:rPr>
                <w:sz w:val="24"/>
              </w:rPr>
            </w:pPr>
            <w:r>
              <w:rPr>
                <w:sz w:val="24"/>
              </w:rPr>
              <w:t>结果纠</w:t>
            </w:r>
          </w:p>
          <w:p>
            <w:pPr>
              <w:pStyle w:val="7"/>
              <w:spacing w:before="1" w:line="283" w:lineRule="exact"/>
              <w:ind w:left="107"/>
              <w:rPr>
                <w:sz w:val="24"/>
              </w:rPr>
            </w:pPr>
            <w:r>
              <w:rPr>
                <w:sz w:val="24"/>
              </w:rPr>
              <w:t>正</w:t>
            </w:r>
          </w:p>
        </w:tc>
        <w:tc>
          <w:tcPr>
            <w:tcW w:w="605" w:type="dxa"/>
          </w:tcPr>
          <w:p>
            <w:pPr>
              <w:pStyle w:val="7"/>
              <w:spacing w:before="16" w:line="249" w:lineRule="auto"/>
              <w:ind w:left="106" w:right="236"/>
              <w:jc w:val="both"/>
              <w:rPr>
                <w:sz w:val="24"/>
              </w:rPr>
            </w:pPr>
            <w:r>
              <w:rPr>
                <w:sz w:val="24"/>
              </w:rPr>
              <w:t>其他结</w:t>
            </w:r>
          </w:p>
          <w:p>
            <w:pPr>
              <w:pStyle w:val="7"/>
              <w:spacing w:before="1" w:line="283" w:lineRule="exact"/>
              <w:ind w:left="106"/>
              <w:rPr>
                <w:sz w:val="24"/>
              </w:rPr>
            </w:pPr>
            <w:r>
              <w:rPr>
                <w:sz w:val="24"/>
              </w:rPr>
              <w:t>果</w:t>
            </w:r>
          </w:p>
        </w:tc>
        <w:tc>
          <w:tcPr>
            <w:tcW w:w="605" w:type="dxa"/>
          </w:tcPr>
          <w:p>
            <w:pPr>
              <w:pStyle w:val="7"/>
              <w:spacing w:before="16" w:line="249" w:lineRule="auto"/>
              <w:ind w:left="106" w:right="236"/>
              <w:jc w:val="both"/>
              <w:rPr>
                <w:sz w:val="24"/>
              </w:rPr>
            </w:pPr>
            <w:r>
              <w:rPr>
                <w:sz w:val="24"/>
              </w:rPr>
              <w:t>尚未审</w:t>
            </w:r>
          </w:p>
          <w:p>
            <w:pPr>
              <w:pStyle w:val="7"/>
              <w:spacing w:before="1" w:line="283" w:lineRule="exact"/>
              <w:ind w:left="106"/>
              <w:rPr>
                <w:sz w:val="24"/>
              </w:rPr>
            </w:pPr>
            <w:r>
              <w:rPr>
                <w:sz w:val="24"/>
              </w:rPr>
              <w:t>结</w:t>
            </w:r>
          </w:p>
        </w:tc>
        <w:tc>
          <w:tcPr>
            <w:tcW w:w="379" w:type="dxa"/>
          </w:tcPr>
          <w:p>
            <w:pPr>
              <w:pStyle w:val="7"/>
              <w:spacing w:before="5"/>
              <w:ind w:left="0"/>
              <w:rPr>
                <w:rFonts w:ascii="黑体"/>
                <w:sz w:val="26"/>
              </w:rPr>
            </w:pPr>
          </w:p>
          <w:p>
            <w:pPr>
              <w:pStyle w:val="7"/>
              <w:spacing w:before="0" w:line="249" w:lineRule="auto"/>
              <w:ind w:left="106" w:right="10"/>
              <w:rPr>
                <w:sz w:val="24"/>
              </w:rPr>
            </w:pPr>
            <w:r>
              <w:rPr>
                <w:sz w:val="24"/>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883"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4" w:type="dxa"/>
          </w:tcPr>
          <w:p>
            <w:pPr>
              <w:pStyle w:val="7"/>
              <w:spacing w:before="225"/>
              <w:ind w:left="168"/>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4" w:type="dxa"/>
          </w:tcPr>
          <w:p>
            <w:pPr>
              <w:pStyle w:val="7"/>
              <w:spacing w:before="225"/>
              <w:ind w:left="166"/>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4"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8"/>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8"/>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8"/>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7"/>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6"/>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605" w:type="dxa"/>
          </w:tcPr>
          <w:p>
            <w:pPr>
              <w:pStyle w:val="7"/>
              <w:spacing w:before="225"/>
              <w:ind w:left="166"/>
              <w:rPr>
                <w:rFonts w:hint="eastAsia" w:ascii="仿宋_GB2312" w:hAnsi="仿宋_GB2312" w:eastAsia="仿宋_GB2312" w:cs="仿宋_GB2312"/>
                <w:sz w:val="24"/>
              </w:rPr>
            </w:pPr>
            <w:r>
              <w:rPr>
                <w:rFonts w:hint="eastAsia" w:ascii="仿宋_GB2312" w:hAnsi="仿宋_GB2312" w:eastAsia="仿宋_GB2312" w:cs="仿宋_GB2312"/>
                <w:sz w:val="24"/>
              </w:rPr>
              <w:t>0</w:t>
            </w:r>
          </w:p>
        </w:tc>
        <w:tc>
          <w:tcPr>
            <w:tcW w:w="379" w:type="dxa"/>
          </w:tcPr>
          <w:p>
            <w:pPr>
              <w:pStyle w:val="7"/>
              <w:spacing w:before="225"/>
              <w:ind w:left="106"/>
              <w:rPr>
                <w:rFonts w:hint="eastAsia" w:ascii="仿宋_GB2312" w:hAnsi="仿宋_GB2312" w:eastAsia="仿宋_GB2312" w:cs="仿宋_GB2312"/>
                <w:sz w:val="24"/>
              </w:rPr>
            </w:pPr>
            <w:r>
              <w:rPr>
                <w:rFonts w:hint="eastAsia" w:ascii="仿宋_GB2312" w:hAnsi="仿宋_GB2312" w:eastAsia="仿宋_GB2312" w:cs="仿宋_GB2312"/>
                <w:sz w:val="24"/>
              </w:rPr>
              <w:t>0</w:t>
            </w:r>
          </w:p>
        </w:tc>
      </w:tr>
    </w:tbl>
    <w:p>
      <w:pPr>
        <w:pStyle w:val="2"/>
        <w:spacing w:before="130"/>
        <w:ind w:firstLine="640" w:firstLineChars="200"/>
        <w:rPr>
          <w:rFonts w:ascii="宋体" w:hAnsi="宋体" w:eastAsia="宋体" w:cs="宋体"/>
          <w:sz w:val="24"/>
          <w:szCs w:val="24"/>
        </w:rPr>
      </w:pPr>
      <w:r>
        <w:rPr>
          <w:rFonts w:hint="eastAsia" w:ascii="黑体" w:hAnsi="黑体" w:eastAsia="黑体" w:cs="黑体"/>
          <w:sz w:val="32"/>
          <w:szCs w:val="32"/>
          <w:lang w:val="zh-CN" w:eastAsia="zh-CN" w:bidi="zh-CN"/>
        </w:rPr>
        <w:t>五、存在的主要问题及改进情况</w:t>
      </w:r>
      <w:r>
        <w:rPr>
          <w:rFonts w:ascii="宋体" w:hAnsi="宋体" w:eastAsia="宋体" w:cs="宋体"/>
          <w:sz w:val="24"/>
          <w:szCs w:val="24"/>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rPr>
        <w:t>2020年，</w:t>
      </w:r>
      <w:r>
        <w:rPr>
          <w:rFonts w:hint="eastAsia" w:ascii="仿宋_GB2312" w:hAnsi="仿宋_GB2312" w:eastAsia="仿宋_GB2312" w:cs="仿宋_GB2312"/>
          <w:lang w:eastAsia="zh-CN"/>
        </w:rPr>
        <w:t>西吉县</w:t>
      </w:r>
      <w:r>
        <w:rPr>
          <w:rFonts w:hint="eastAsia" w:ascii="仿宋_GB2312" w:hAnsi="仿宋_GB2312" w:eastAsia="仿宋_GB2312" w:cs="仿宋_GB2312"/>
        </w:rPr>
        <w:t>水务局在政务公开工作方面取得了一定的成绩，但还存在一些问题</w:t>
      </w:r>
      <w:r>
        <w:rPr>
          <w:rFonts w:hint="eastAsia" w:cs="仿宋_GB2312"/>
          <w:lang w:eastAsia="zh-CN"/>
        </w:rPr>
        <w:t>：一</w:t>
      </w:r>
      <w:r>
        <w:rPr>
          <w:rFonts w:hint="eastAsia" w:ascii="仿宋_GB2312" w:hAnsi="仿宋_GB2312" w:eastAsia="仿宋_GB2312" w:cs="仿宋_GB2312"/>
        </w:rPr>
        <w:t>是政府信息公开</w:t>
      </w:r>
      <w:r>
        <w:rPr>
          <w:rFonts w:hint="eastAsia" w:ascii="仿宋_GB2312" w:hAnsi="仿宋_GB2312" w:eastAsia="仿宋_GB2312" w:cs="仿宋_GB2312"/>
          <w:lang w:eastAsia="zh-CN"/>
        </w:rPr>
        <w:t>的</w:t>
      </w:r>
      <w:r>
        <w:rPr>
          <w:rFonts w:hint="eastAsia" w:ascii="仿宋_GB2312" w:hAnsi="仿宋_GB2312" w:eastAsia="仿宋_GB2312" w:cs="仿宋_GB2312"/>
        </w:rPr>
        <w:t>联动性不够，工作机制有待健全完善</w:t>
      </w:r>
      <w:r>
        <w:rPr>
          <w:rFonts w:hint="eastAsia" w:cs="仿宋_GB2312"/>
          <w:lang w:eastAsia="zh-CN"/>
        </w:rPr>
        <w:t>；二</w:t>
      </w:r>
      <w:r>
        <w:rPr>
          <w:rFonts w:hint="eastAsia" w:ascii="仿宋_GB2312" w:hAnsi="仿宋_GB2312" w:eastAsia="仿宋_GB2312" w:cs="仿宋_GB2312"/>
        </w:rPr>
        <w:t>是主动公开内容的广度、深度</w:t>
      </w:r>
      <w:r>
        <w:rPr>
          <w:rFonts w:hint="eastAsia" w:ascii="仿宋_GB2312" w:hAnsi="仿宋_GB2312" w:eastAsia="仿宋_GB2312" w:cs="仿宋_GB2312"/>
          <w:lang w:eastAsia="zh-CN"/>
        </w:rPr>
        <w:t>和</w:t>
      </w:r>
      <w:r>
        <w:rPr>
          <w:rFonts w:hint="eastAsia" w:ascii="仿宋_GB2312" w:hAnsi="仿宋_GB2312" w:eastAsia="仿宋_GB2312" w:cs="仿宋_GB2312"/>
        </w:rPr>
        <w:t>准确性有待增强</w:t>
      </w:r>
      <w:r>
        <w:rPr>
          <w:rFonts w:hint="eastAsia" w:ascii="仿宋_GB2312" w:hAnsi="仿宋_GB2312" w:eastAsia="仿宋_GB2312" w:cs="仿宋_GB2312"/>
          <w:lang w:eastAsia="zh-CN"/>
        </w:rPr>
        <w:t>；</w:t>
      </w:r>
      <w:r>
        <w:rPr>
          <w:rFonts w:hint="eastAsia" w:cs="仿宋_GB2312"/>
          <w:lang w:eastAsia="zh-CN"/>
        </w:rPr>
        <w:t>三</w:t>
      </w:r>
      <w:r>
        <w:rPr>
          <w:rFonts w:hint="eastAsia" w:ascii="仿宋_GB2312" w:hAnsi="仿宋_GB2312" w:eastAsia="仿宋_GB2312" w:cs="仿宋_GB2312"/>
        </w:rPr>
        <w:t>是政策解读类信息形式不够丰富，内容不够充实，水平有待进一步提高；</w:t>
      </w:r>
      <w:r>
        <w:rPr>
          <w:rFonts w:hint="eastAsia" w:ascii="仿宋_GB2312" w:hAnsi="仿宋_GB2312" w:eastAsia="仿宋_GB2312" w:cs="仿宋_GB2312"/>
          <w:lang w:eastAsia="zh-CN"/>
        </w:rPr>
        <w:t>四是</w:t>
      </w:r>
      <w:r>
        <w:rPr>
          <w:rFonts w:hint="eastAsia" w:cs="仿宋_GB2312"/>
          <w:lang w:eastAsia="zh-CN"/>
        </w:rPr>
        <w:t>政务公</w:t>
      </w:r>
      <w:r>
        <w:rPr>
          <w:rFonts w:hint="eastAsia" w:ascii="仿宋_GB2312" w:hAnsi="仿宋_GB2312" w:eastAsia="仿宋_GB2312" w:cs="仿宋_GB2312"/>
          <w:lang w:eastAsia="zh-CN"/>
        </w:rPr>
        <w:t>开意识有待进一步提高，公开工作宣传和培训组织的还不够。</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t>下一步，将认真贯彻落实政务公开工作要点和区、市</w:t>
      </w:r>
      <w:r>
        <w:rPr>
          <w:rFonts w:hint="eastAsia"/>
          <w:lang w:eastAsia="zh-CN"/>
        </w:rPr>
        <w:t>、</w:t>
      </w:r>
      <w:bookmarkStart w:id="0" w:name="_GoBack"/>
      <w:bookmarkEnd w:id="0"/>
      <w:r>
        <w:rPr>
          <w:rFonts w:hint="eastAsia"/>
          <w:lang w:eastAsia="zh-CN"/>
        </w:rPr>
        <w:t>县</w:t>
      </w:r>
      <w:r>
        <w:t>有关文件精神，进一步提高思想认识，增强责任意识，完善工作机制，</w:t>
      </w:r>
      <w:r>
        <w:rPr>
          <w:rFonts w:hint="eastAsia"/>
          <w:lang w:eastAsia="zh-CN"/>
        </w:rPr>
        <w:t>加强政务公开联动衔接，</w:t>
      </w:r>
      <w:r>
        <w:t>着力提升政策解读质量、拓展政务公开广度深度，</w:t>
      </w:r>
      <w:r>
        <w:rPr>
          <w:rFonts w:hint="eastAsia"/>
          <w:lang w:eastAsia="zh-CN"/>
        </w:rPr>
        <w:t>积极组织或参与各级组织的培训学习，努力</w:t>
      </w:r>
      <w:r>
        <w:t xml:space="preserve">推进政务公开工作再上新台阶。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r>
        <w:rPr>
          <w:rFonts w:hint="eastAsia" w:ascii="黑体" w:hAnsi="黑体" w:eastAsia="黑体" w:cs="黑体"/>
          <w:sz w:val="32"/>
          <w:szCs w:val="32"/>
          <w:lang w:val="zh-CN" w:eastAsia="zh-CN" w:bidi="zh-CN"/>
        </w:rPr>
        <w:t>六、其他需要报告的事项</w:t>
      </w:r>
      <w: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rPr>
          <w:rFonts w:hint="default"/>
          <w:lang w:val="en-US" w:eastAsia="zh-CN"/>
        </w:rPr>
      </w:pPr>
      <w:r>
        <w:t>本报告</w:t>
      </w:r>
      <w:r>
        <w:rPr>
          <w:rFonts w:hint="eastAsia"/>
          <w:lang w:eastAsia="zh-CN"/>
        </w:rPr>
        <w:t>的</w:t>
      </w:r>
      <w:r>
        <w:t>电子版可</w:t>
      </w:r>
      <w:r>
        <w:rPr>
          <w:rFonts w:hint="eastAsia"/>
          <w:lang w:eastAsia="zh-CN"/>
        </w:rPr>
        <w:t>登录</w:t>
      </w:r>
      <w:r>
        <w:t>“</w:t>
      </w:r>
      <w:r>
        <w:rPr>
          <w:rFonts w:hint="eastAsia"/>
          <w:lang w:eastAsia="zh-CN"/>
        </w:rPr>
        <w:t>西吉县</w:t>
      </w:r>
      <w:r>
        <w:t>人民政府”网</w:t>
      </w:r>
      <w:r>
        <w:rPr>
          <w:rFonts w:hint="eastAsia"/>
          <w:lang w:eastAsia="zh-CN"/>
        </w:rPr>
        <w:t>站</w:t>
      </w:r>
      <w:r>
        <w:t xml:space="preserve"> （http://www.nx</w:t>
      </w:r>
      <w:r>
        <w:rPr>
          <w:rFonts w:hint="eastAsia"/>
          <w:lang w:val="en-US" w:eastAsia="zh-CN"/>
        </w:rPr>
        <w:t>xj</w:t>
      </w:r>
      <w:r>
        <w:t>.gov.cn）查阅或下载。如有疑问或意见建议，可直接与</w:t>
      </w:r>
      <w:r>
        <w:rPr>
          <w:rFonts w:hint="eastAsia"/>
          <w:lang w:eastAsia="zh-CN"/>
        </w:rPr>
        <w:t>西吉县</w:t>
      </w:r>
      <w:r>
        <w:t>水务局办公室联系。地址：</w:t>
      </w:r>
      <w:r>
        <w:rPr>
          <w:rFonts w:hint="eastAsia"/>
          <w:lang w:eastAsia="zh-CN"/>
        </w:rPr>
        <w:t>西吉县政府街</w:t>
      </w:r>
      <w:r>
        <w:t>1号（邮编：756</w:t>
      </w:r>
      <w:r>
        <w:rPr>
          <w:rFonts w:hint="eastAsia"/>
          <w:lang w:val="en-US" w:eastAsia="zh-CN"/>
        </w:rPr>
        <w:t>299</w:t>
      </w:r>
      <w:r>
        <w:t>，电话：0954—</w:t>
      </w:r>
      <w:r>
        <w:rPr>
          <w:rFonts w:hint="eastAsia"/>
          <w:lang w:val="en-US" w:eastAsia="zh-CN"/>
        </w:rPr>
        <w:t>3012641）</w:t>
      </w:r>
    </w:p>
    <w:p>
      <w:pPr>
        <w:pStyle w:val="2"/>
        <w:spacing w:before="130"/>
        <w:ind w:left="1140"/>
        <w:rPr>
          <w:rFonts w:hint="eastAsia" w:ascii="黑体" w:eastAsia="黑体"/>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499" w:right="544" w:firstLine="640" w:firstLineChars="200"/>
        <w:jc w:val="both"/>
        <w:textAlignment w:val="auto"/>
      </w:pPr>
    </w:p>
    <w:p>
      <w:pPr>
        <w:pStyle w:val="2"/>
        <w:spacing w:before="130"/>
        <w:ind w:left="1140"/>
        <w:rPr>
          <w:rFonts w:hint="eastAsia" w:ascii="黑体" w:eastAsia="黑体"/>
        </w:rPr>
      </w:pPr>
    </w:p>
    <w:sectPr>
      <w:pgSz w:w="11910" w:h="16840"/>
      <w:pgMar w:top="1417" w:right="1240" w:bottom="1128" w:left="1300" w:header="720" w:footer="720" w:gutter="0"/>
      <w:paperSrc/>
      <w:pgBorders>
        <w:top w:val="none" w:sz="0" w:space="0"/>
        <w:left w:val="none" w:sz="0" w:space="0"/>
        <w:bottom w:val="none" w:sz="0" w:space="0"/>
        <w:right w:val="none" w:sz="0" w:space="0"/>
      </w:pgBorders>
      <w:cols w:equalWidth="0" w:num="1">
        <w:col w:w="937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A2006"/>
    <w:rsid w:val="0CB806A9"/>
    <w:rsid w:val="140664C3"/>
    <w:rsid w:val="20AE4E2E"/>
    <w:rsid w:val="285251C9"/>
    <w:rsid w:val="2A140058"/>
    <w:rsid w:val="34317D77"/>
    <w:rsid w:val="42CA0F51"/>
    <w:rsid w:val="4400243B"/>
    <w:rsid w:val="44975FB2"/>
    <w:rsid w:val="4B3903D8"/>
    <w:rsid w:val="515B3C24"/>
    <w:rsid w:val="63FD4578"/>
    <w:rsid w:val="6D576BAC"/>
    <w:rsid w:val="6DE8769B"/>
    <w:rsid w:val="7CA90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00"/>
    </w:pPr>
    <w:rPr>
      <w:rFonts w:ascii="仿宋_GB2312" w:hAnsi="仿宋_GB2312" w:eastAsia="仿宋_GB2312" w:cs="仿宋_GB2312"/>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86"/>
      <w:ind w:left="108"/>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2021-01-29T06:34:00Z</dcterms:created>
  <dc:creator>lenovo</dc:creator>
  <cp:lastModifiedBy>中云</cp:lastModifiedBy>
  <cp:lastPrinted>2021-02-01T01:16:13Z</cp:lastPrinted>
  <dcterms:modified xsi:type="dcterms:W3CDTF">2021-02-01T01:18:49Z</dcterms:modified>
  <dc:title>西吉县水务局2019年度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2020-01-19T00:00:00Z</vt:filetime>
  </property>
  <property fmtid="{D5CDD505-2E9C-101B-9397-08002B2CF9AE}" pid="3" name="Creator">
    <vt:lpwstr>WPS 文字</vt:lpwstr>
  </property>
  <property fmtid="{D5CDD505-2E9C-101B-9397-08002B2CF9AE}" pid="4" name="LastSaved">
    <vt:filetime>2021-01-29T00:00:00Z</vt:filetime>
  </property>
  <property fmtid="{D5CDD505-2E9C-101B-9397-08002B2CF9AE}" pid="5" name="KSOProductBuildVer">
    <vt:lpwstr>2052-11.3.0.9228</vt:lpwstr>
  </property>
</Properties>
</file>