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u w:val="none"/>
          <w:lang w:val="en-US" w:eastAsia="zh-CN"/>
        </w:rPr>
        <w:t>附件2</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bookmarkStart w:id="0" w:name="_GoBack"/>
      <w:r>
        <w:rPr>
          <w:rFonts w:hint="eastAsia" w:ascii="方正小标宋简体" w:hAnsi="方正小标宋简体" w:eastAsia="方正小标宋简体" w:cs="方正小标宋简体"/>
          <w:color w:val="auto"/>
          <w:sz w:val="44"/>
          <w:szCs w:val="44"/>
          <w:u w:val="none"/>
          <w:lang w:val="en-US" w:eastAsia="zh-CN"/>
        </w:rPr>
        <w:t>宁夏回族自治区教师资格认定</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体检标准及办法</w:t>
      </w:r>
    </w:p>
    <w:bookmarkEnd w:id="0"/>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一、适用对象</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本办法适用对象为在我区申请教师资格认定的人员。</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二、体检结果分为合格、不合格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（一）严重心脏病、心肌病，不合格。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先天性心脏病经手术治愈或室间隔缺损分流量少、动脉导管未闭返流血量少，经二级以上医院专科检查确定无需手术者，合格。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（二）结核病未治愈者不合格。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原发性肺结核、继发性肺结核、结核性胸膜炎，临床治愈后稳定1年无变化者，合格。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肺外结核病：肾结核、骨结核、腹膜结核、淋巴结核等，临床治愈后2年无复发，经二级以上医院（或结核病防治所）检查无变化者，合格。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（三）严重的血液病，不合格。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单纯性缺铁性贫血，血红蛋白男性高于90g/L、女性高于80g／L，合格。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（四）慢性支气管炎伴阻塞性肺气肿、严重支气管扩张、严重支气管哮喘，不合格。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（五）严重慢性胃、肠疾病不合格。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胃溃疡或十二指肠溃疡已愈合，且1年内无出血史，1年以上无症状者，合格。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胃次全切除术后无严重并发症者，合格。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（六）各种急慢性肝炎和肝硬化不合格。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（七）恶性肿瘤不合格。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（八）慢性肾炎、慢性肾盂炎、多囊肾、肾功能不全，或急性肾炎治愈不足2年，不合格。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（九）I型糖尿病、П型糖尿病，伴心、脑、肾、眼及末梢循环等其他器官功能严重受损者，不合格。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尿崩症、肢端肥大症等内分泌系统疾病患者，不合格。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甲状腺功能亢进治愈后1年无症状和体征者，合格。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（十）有癫痫病史、精神病史、癔病史、严重的神经官能症（经常头痛头晕、失眠、记忆力明显下降等），精神活性物质滥用和依赖者，不合格。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（十一）红斑狼疮、皮肌炎和多发性肌炎、硬皮病、结节性多动脉炎、类风湿性关节炎等各种弥漫性结缔组织疾病，大动脉炎，不合格。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（十二）淋病、梅毒、软下疳、性病性淋巴肉芽肿、尖锐湿疣、生殖器疱疹，艾滋病，不合格。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（十三）晚期血吸虫病，晚期血丝虫病兼有橡皮肿或有乳糜尿，不合格。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（十四）色盲、色弱，幼儿园教师资格，不合格。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（十五）青光眼、视网膜、视神经疾病，不合格。陈旧性或稳定性眼底病，合格。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（十六）双耳均有听力障碍，在佩戴助听器情况下，双耳在3米以内耳语仍听不见者，不合格。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（十七）四肢有一肢缺失或不能运动，借助辅助工具仍不能完成教学者，不合格。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（十八）语言残疾或口腔有生理缺陷及耳、鼻、喉疾病之一并妨碍发音者，不合格。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（十九）面部有较大面积（3</w:t>
      </w:r>
      <w:r>
        <w:rPr>
          <w:rFonts w:hint="default" w:ascii="Arial" w:hAnsi="Arial" w:eastAsia="仿宋_GB2312" w:cs="Arial"/>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3厘米）疤痕、血管瘤、白癜风、色素痣，或斜颈、面瘫、唇腭裂及其手术后遗症、一眼失明及五官先天或后天性残缺、畸形等情况，经修正和借助辅助工具仍严重影响面容者，幼儿园、小学教师资格，不合格。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（二十）申请幼儿园教师资格，淋球菌、梅毒螺旋体和妇科滴虫、外阴阴道假丝酵母菌（念球菌）检查阳性者，不合格。</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三、体检机构</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各级教师资格认定机构依法指定县级以上体检医院或体检中心负责体检，所指定的体检医院须具有二级及以上资质、体检费用标准通过当地物价部门审核。</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四、体检要求</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教师资格认定申请人员体验工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五、其他说明事项</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本办法自印发之日起执行，原办法自本办法实施之日起废止。本办法由宁夏回族自治区教育厅负责解释。</w:t>
      </w: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623"/>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NDQwN2RjN2UxNmM2Zjg2OTVhODRkOWY5YTUyY2IifQ=="/>
  </w:docVars>
  <w:rsids>
    <w:rsidRoot w:val="555302A3"/>
    <w:rsid w:val="5553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2154</Words>
  <Characters>2162</Characters>
  <Lines>0</Lines>
  <Paragraphs>0</Paragraphs>
  <TotalTime>1</TotalTime>
  <ScaleCrop>false</ScaleCrop>
  <LinksUpToDate>false</LinksUpToDate>
  <CharactersWithSpaces>2163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2022-05-09T08:12:00Z</dcterms:created>
  <dc:creator>舊時女~</dc:creator>
  <cp:lastModifiedBy>舊時女~</cp:lastModifiedBy>
  <dcterms:modified xsi:type="dcterms:W3CDTF">2022-05-09T08:14:02Z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3CA286ED5C6841FD97B5A1895026F753</vt:lpwstr>
  </property>
</Properties>
</file>