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附件3</w:t>
      </w: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将台堡镇履行职责事项清单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pStyle w:val="19"/>
        <w:jc w:val="center"/>
        <w:rPr>
          <w:rFonts w:ascii="Times New Roman" w:hAnsi="Times New Roman" w:eastAsia="Arial" w:cs="Times New Roman"/>
          <w:snapToGrid w:val="0"/>
          <w:color w:val="000000"/>
          <w:sz w:val="21"/>
          <w:szCs w:val="21"/>
          <w:lang w:val="zh-CN" w:eastAsia="en-US"/>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Times New Roman" w:hAnsi="Times New Roman" w:eastAsia="Arial" w:cs="Times New Roman"/>
              <w:snapToGrid w:val="0"/>
              <w:color w:val="000000"/>
              <w:sz w:val="21"/>
              <w:szCs w:val="21"/>
              <w:lang w:val="zh-CN" w:eastAsia="en-US"/>
            </w:rPr>
            <w:id w:val="147472704"/>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.....................................................................................................................................14</w:t>
              </w:r>
            </w:p>
            <w:p>
              <w:pPr>
                <w:pStyle w:val="7"/>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szCs w:val="32"/>
                  <w:lang w:val="en-US" w:eastAsia="zh-CN"/>
                </w:rPr>
                <w:t>.............................................................................................................................44</w:t>
              </w:r>
            </w:p>
          </w:sdtContent>
        </w:sdt>
        <w:p>
          <w:pPr>
            <w:pStyle w:val="7"/>
            <w:numPr>
              <w:ilvl w:val="0"/>
              <w:numId w:val="0"/>
            </w:numPr>
            <w:ind w:leftChars="0"/>
            <w:jc w:val="distribute"/>
            <w:rPr>
              <w:rFonts w:cs="Times New Roman"/>
              <w:b/>
              <w:bCs/>
              <w:lang w:val="zh-CN"/>
            </w:rPr>
          </w:pPr>
        </w:p>
      </w:sdtContent>
    </w:sdt>
    <w:p>
      <w:pPr>
        <w:pStyle w:val="2"/>
        <w:jc w:val="distribute"/>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落实纪委监督责任，推动镇村两级监督体系建设，做好群众来信、来访、来电及网络举报的受理，按照权限分类处置问题线索，配合上级纪委做好案件监督管理、执纪执法评查等工作。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做好辖区工作者和志愿者队伍建设和管理，建立健全网格服务管理体系，指导辖区开展网格化服务管理工作，引导广大干部群众参与志愿服务。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编制并执行财政预决算，加强和规范镇、村两级财务收支管理。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开展数字经济培育工作，鼓励支持引导农村电商产业发展。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依托红色资源，探索“红色旅游+”模式，以“县委党校-纪念园-红军寨”为主线，打造“咀头水库-现代设施农业示范园-房车营地-杏树林-将台堡镇生态振兴示范点”旅游线路，推动农文旅深度融合。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各村做好日间照料中心、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负责做好劳动力转移就业，建立劳动力资源台账，拓展务工基地，打造劳务品牌，推介用工信息，强化维权服务，指导组织村级劳动力转移就业增收。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加强全民普法宣教服务，实施镇村“法律明白人”培养工程，推进基层法治文化建设，开展公共法律服务。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加强人民调解队伍建设，依法成立镇人民调解委员会，做好人民调解工作。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组织实施农田水利基本建设，开展已移交镇村的水利基础设施巡查、管护工作。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支持指导本镇农户发展庭院经济。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负责本镇移民村及移民安置点基础设施完善、产业、就业帮扶工作；稳步推进易地搬迁后续扶持政策落实，做好移民产业发展、就业帮扶、社会融入等工作。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做优“联产单干”冷凉蔬菜产业发展模式，实现“一年种两茬”，“一地双增收”。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加快集镇规划建设，推动集镇商贸物流产业发展，培育发展小微企业、个体户，建设商贸重镇，发展将台市集。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编制乡镇规划、村庄规划和控制性详细规划并组织实施，按照管理权限做好公共基础设施建设维护工作，依法处置本镇、村庄规划区内（县城规划区域除外）的违规建设行为，做好违章建筑的拆除工作。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按权限落实镇村工程项目招投标与施工管理。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开展道路交通安全教育，负责区域内镇、村道路建设申报。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业主大会的成立和业主委员会换届工作，对选举产生的业主委员会进行备案，监督业主大会、业主委员会依法履行职责，调解业主、业主委员会与物业服务企业之间的管理纠纷，督促指导做好“三无”小区的日常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镇村公共文化体育设施网络，负责公共文化体育设施的管理维护，组织开展形式多样的群众性文化体育、节日民俗、全民健身等活动，充分利用广播电视、视听网络和书籍报刊，拓展镇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组织协调村委员会做好流浪犬、猫的控制和处置，做好农村地区饲养犬只的防疫管理工作。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员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西吉县交通运输局：负责对辖区养护的农村公路道路积水不畅的处置。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1.对辖区内道路开展日常巡查；2.及时上报巡查发现的积水情况，协助做好积水处置相关工作。3.指导并做好乡村道路积水处置。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2.指导发挥网格员作用，对建筑管理单位或者物业服务企业、业主委员会、村民委员会发现上报的违规行为进行劝阻、制止，责令改正；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西吉县住房和城乡建设局:1.统筹开展全县范围内城乡危旧房及自建房排查整治指导监督检查工作。2.统筹推进全县城乡危旧房及自建房等建筑安全隐患排查工作。3.统筹实施城乡危旧房及自建房整治。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2.配合上级主管部门做好房屋等级鉴定，建立完善隐患台账。3.针对存在安全隐患的房屋，引导产权人（使用人）及时采取管控措施和工程措施，消除安全隐患。4.对符合政策的，争取实施农房改造工程。5.对农村自建房督查检查，发现安全隐患的房屋及时督促落实整改；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西吉县住房城和乡建设局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城和乡建设局:1.负责指导农房建设管理，负责农房（抗震房）设计图集编制推广、指导建设质量安全管理、指导隐患排查整治、开展乡村建设工匠管理等工作；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1.开展土地现状调查，拟定征地补偿安置方案。2.征求被征收土地所有权人的意见。3.发布土地征收公告。4.对拟征收土地开展勘测定界。5.签订征地补偿安置协议。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1.协助相关部门开展土地现状调查、公告、听取被征收土地所有权人意见。2.组织土地所有权人、使用权人与相关部门签订征地补偿协议。3.调解土地征收过程中出现的矛盾和问题。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1.制定防汛预案，加强安全教育宣传，提高安全意识。2.组织排查，发现险情及时上报，第一时间采取措施。3.履行小Ⅱ型水库、淤地坝、蓄水池防汛行政责任、日常巡护维护责任。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西吉县水务局：1.提供政策依据；2.对河道、水源、堤坝、水库等涉水设施的建设、维护；3.提供必要的物资保障。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1.加强政策宣传；2.开展日常巡查巡护；3.发现问题及时上报；4.对辖区隐患能力范围内化解。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西吉县住房和城乡建设局、西吉县市场监督管理局、西吉县应急管理局、西吉县商务和投资促进局等涉及的行业主管部门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牵头负责燃气领域安全生产监督管理，统筹各行业部门开展各自行业领域燃气安全隐患排查整治工作，对各类燃气安全隐患和违法行为进行查处；2．督促燃气经营企业落实燃气设施定期巡检维护、入户安检等安全生产职责。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1.负责燃气充装、检验检测机构的监督管理，监督燃气充装单位对气瓶进行定期检验和报废处理；负责城镇燃气领域特种设备安全监管；2.负责生产、销售环节燃气燃烧器具和燃气相关产品质量监管，依法处理制售假冒伪劣产品的违法行为；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2.监督管理：对本镇范围内的国土空间开发利用情况进行日常巡查和监督，及时发现和制止违法违规用地、建设等行为。配合上级部门开展执法检查，提供相关信息和协助。3.体检评估：配合上级部门开展国土空间规划城市体检评估工作，提供本镇的相关数据和资料。根据体检评估结果，制定本镇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西吉县交通运输局、西吉县发展和改革局、西吉县财政局、西吉县自然资源局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镇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西吉县住房和城乡建设局、西吉县应急管理局、西吉县自然资源局、西吉县农业农村局、西吉县消防救援大队、西吉县市场监督管理局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族宗教、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2.施工管理环节，对施工现场进行监督巡查，查处涉乡村建设规划许可证的违法建设行为，发现涉建设工程规划许可证的违法建设行为告知相关部门查处。发现影响质量安全问题责令改正，需行政处罚的告知县住房和城乡建设局。可受住房城乡建设部门委托实施限额以上自建房施工许可。3.验收管理环节，对农民自建住宅的宅基地使用情况进行验收，可受委托实施规划核实和建筑工程质量监督，牵头组织、监督竣工验收。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西吉县自然资源局：1.负责临时建设用地的规划管理、土地现状调查、监督检查等工作。2.负责临时用地审批、备案、监管、复垦验收等工作。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1.对本辖区建筑施工领域进行安全检查；2.发现安全生产隐患和违法行为并具备处置能力的及时制止，责令限期整改；3.对拒不整改、存在重大安全隐患等情形的及时上报有关部门。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西吉县自然资源部门：负责在国土空间规划中统筹安排宅基地用地规模和布部门，依法办理农用地转用审批和规划许可等相关手续。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加强对商户的宣传，引导沿街商户自觉遵守“门前三包”管理规定，强化商家主体责任意识；2.对商户落实“门前三包”责任制度进行不定期抽查，发现存在乱堆乱放、乱张贴、占道经营等市容问题及时通报给乡镇，督促商户立即整改；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1.政策宣传；2.日常巡查；3.违法情形上报。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在汛期前进行公路基础设施的全面安全检查，包括桥梁、隧道、边坡、挡土墙、桥涵、排水设施等。对于发现的隐患，如桥梁基础冲刷、边坡滑塌等，需要及时进行修复和加固。2.制定和完善应急预案，落实应急值班值守，优化应急抢险救灾力量布局。组织开展汛期演练，提高应急处置能力；在汛期，需要保障重点物资运输畅通有序，及时有效应对突发事件。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2.协助职责部门做好“小雨关注、中雨巡查、大雨值守、暴雨管控”相关工作。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1.现场查看闲置校舍、校田，协助学校做好资产清查。2.上报查看信息。3.协助上级部门办理资产划转所需的各种手续。 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农村公路新改建及大修养护工程；2.负责县道的养护工作。具体包括：道路巡查、路面及桥面保洁、路肩边坡水毁处置及蒿草修剪，行道树、桥梁、涵洞、交安设施刷新刷白等工作；3.负责县道管理工作。具体包括：乡村道路及其沿线设施的管护，制止各种侵占、损坏公路、公路用地、公路附属设施的违法行为；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1.做好本镇乡道日常巡查，对发现的隐患问题及时上报；2.制止并上报损坏道路设施等行为。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西吉县交通运输局：1.开展道路安全宣传教育工作，普及道路安全知识。2.定期进行检查和检修，及时发现并修复路面问题。3.负责道路维护养护工作。4.对道路安全隐患问题及时处理。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1.定期对辖区内道路安全隐患进行摸排，发现问题及时上报交通运输主管部门；2.配合交通运输主管部门对道路安全隐患进行整改。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1.负责镇村两级项目公示并做好两级会议记录；2.配合做好资产移交手续；3.做好移交项目的运营维护；4.配合做好征地拆迁及资金兑付。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西吉县住房和城乡建设局：负责县城区域内道路交通基础设施安全隐患工作，配合公安、交通局开展相关工作。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1.对辖区内的村组道路安全隐患进行全面排查；2.对发现的安全事故隐患采取必要的应急措施并及时上报相关部门处理；3.发挥好“两站两员”作用。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督导村级提交符合“雨露计划”条件的学生名单。2.在自治区“雨露计划”信息平台中对符合条件的学生进行审核公示。3.对已审核公示的学生发放“雨露计划”补助。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1.在自治区“雨露计划”信息平台中提交受助学生资料，进行村、镇审核公示。2.跟踪享受“雨露计划”补助的学生就业情况，录入自治区“雨露计划”信息平台。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1.政策宣传和群众参保引导；2.收集失地农民的报审材料；3.对失地农民的相关信息进行初步审核；4.将初步审核通过的材料及时上报给上级部门。5.配合自然资源局进行公示。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1.开展医保政策宣传；2.动员城乡居民积极参保缴费。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做好殡葬改革和移风易俗的宣传教育工作；2.联合西吉县住房和城乡建设局、西吉县公安局、乡镇及社区工作人员对辖区内搭建灵棚治丧投诉进行治理；3.负责对农村公益性墓地进行规范管理，将农村公益性墓地纳入年度随机抽查、专项检查；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1.配合做好辖区搭建灵棚治理工作；2.排查核实辖区内散埋乱葬等情况；3.统计上报迁坟资料；4.做好殡葬改革和移风易俗的宣传教育工作。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西吉县教育体育局：1.依法履行学校周边治理和学校安全的监督与管理职责；2.履行安全教育职责。3.开展学校安全生产排查、隐患整改等工作。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1.配合定期内对辖区内的学校消防设施、食品安全等进行安全检查或评估，确保学校各项安全措施得到有效执行；2.协调教育、公安、消防、卫生等共同做好学校安全改正；3.加强对学校安全知识的宣传和教育。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西吉县委社工部及各行业主管部门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工部：1.受理、转送、交办信访事项；2.协调解决重要信访问题；3.督促检查重要信访事项的处理和落实；4.综合反映信访信息，分析研判信访形势，为党委和政府提供决策参考；5.指导本级其他机关、单位和下级的信访工作；6.提出改进工作、完善政策和追究责任的建议；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西吉县卫生健康局、西吉县民政局、西吉县医疗保障局、西吉县教育体育局、西吉县人力资源与社会保障局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1.协助开展心理疏导，预防精神障碍疾患发生；2.为生活困难的精神障碍患者家庭提供帮助，审核发放严重精神障碍患者看护管理补贴；3.协助其他乡镇做好在本辖区居住的精神障碍患者的卫生服务工作。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西吉县应急管理局、西吉县住房和城乡建设局、西吉县市场监督管理局、西吉县民政局、西吉县卫健局等相关部门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西吉县应急管理局：1.组织协调开放行业部门管理的应急避难场所；2.及时协调调度应急物资保障临时安置群众生活所需；3.按规定做好符合条件的特殊困难群众救济救助工作。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1.根据乡镇上报的房屋安全排查情况，组织第三方检测机构开展鉴定，并将鉴定结果及时反馈相关部门和乡镇；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西吉县卫健局：组织开展受伤人员救治及临时避难场所卫生防疫工作。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本级及村级应急避难场所，启用应急设施设备，安置和管理受灾群众，管理救灾物资，整治环境卫生。2.根据上级部门反馈的房屋鉴定结果，对鉴定为C级房屋且具备条件的，动员群众进行加固，对鉴定为D级房屋的劝导群众搬离。3.配合上级住建、市场监管部门做好政策宣传和群众思想工作。4.配合做好危房加固、临时保障性住房政策落实以及困难群众的救济救助工作。5.组建志愿者服务队伍，配合做好灾后卫生防疫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1.负责协调本级防范和处置非法集资工作，汇总、上报有关工作信息；2.全面做好非法集资风险排查和监测预警工作，加强政策解读，通报相关形势，统筹做好宣传教育工作，提高防范非法集资宣传教育的针对性、有效性；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2.开展防范非法集资宣传工作；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西吉县文化和旅游广电局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1.负责旅游业的指导、协调、管理、服务和监督工作；2.对旅游资源进行普查、评估、登记、建立旅游资源信息库；3.会同有关部门负责指导、协调、监督旅游资源的保护、开发和利用；4.保障旅游用地，完善旅游宣传推广体系，发展旅游项目，推动旅游产业发展与新型工业化、信息化、城镇化和农业现代化相结合，推动观光、休闲、度假旅游协同发展；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1.“扫黄打非”进基层，成立基层站点，设立组织机构，制度上墙；2.传达落实上级文件精神，开展“扫黄打非”进基层宣传工作；3.制定工作计划、定期开展“扫黄打非”专题会议，研判“扫黄打非”工作新形势；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1.开展校园周边防火、用水、用电、饮食卫生、交通安全等方面的安全宣传教育活动；2.开展未成年人防溺水安全知识宣传；3.配合相关部门做好校园周边安全治理。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1.发现流浪乞讨人员及时上报主管部门；2.对本镇有监护人的流浪乞讨人员进行安置；3.对本镇无监护人的流浪乞讨人员配合民政部门进行安置。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西吉县农业农村局：1.统筹养殖业合作社、农场监管工作。2.会同相关部门对乡推荐的示范社和示范场进行考评验收。3.对符合县级示范社和示范场的农民合作社和家庭农场进行公示，公示无异议后予以认定授牌。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1.抓好种养殖业生产情况统计、上报工作。2.组织合作社和家庭农场申报评级。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西吉县卫生健康、农业农村局、工信、商务投资促进局、交通运输局、固原市生态环境局西吉县分局，依照各自的工作职责，做好食品监督管理工作。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重大动物疫情发生后，立即派专业人员到现场，划定疫点、疫区和受威胁区，调查疫源，向本级人民政府提出启动重大动物疫情应急指挥系统、应急预案和对疫区实行封锁的建议；2.设置临时动物检疫消毒站以及采取隔离、扑杀、销毁、消毒、紧急免疫接种等控制、扑灭措施；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1.宣传动物疫病防治相关知识，加强日常巡查，发现异常情况及时上报；2.发生重大动物疫情时，协助做好疫情信息的收集工作；3.组织力量，协助做好疫情信息各项应急处理措施的落实工作。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1.对本辖区大棚房等农业生产领域进行安全检查；2.发现安全生产隐患和违法行为并具备处置能力的及时制止，责令限期整改；3.对拒不整改、存在重大安全隐患等情形的及时上报有关部门。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组织开展农作物病虫害监测并及时向上级部门报告监测信息，发布农作物病虫害预报；2.组织制定本行政区域农作物病虫害预防控制方案，健全农作物病虫害防治体系；3.为农业生产经营者提供技术培训、指导、服务，指导农业生产经营者选用抗病、抗虫品种等健康栽培管理措施预防病虫害；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2.协助做好农作物病虫害监测预报工作，发现问题及时上报农业农村局；3.配合农业农村局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西吉县农业农村局、西吉县市场监督管理局、西吉县委统战部、西吉县住房和城乡建设局、西吉县卫生健康局、西吉县工业信息化、西吉县商务投资促进局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西吉县卫生健康局、西吉县工业信息化、西吉县商务投资促进局等部门，依照各自的工作职责，做好食用农产品食品监督管理工作。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西吉县农业农村局：1.督促企业落实安全生产主体责任；2.负责做好安全宣传；3.开展安全检查，针对排查发现的问题，督促企业按时完成问题整改。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西吉县水务局：1.针对人饮工程情况制定可行性供水方案；2.实施农村饮水安全巩固提升工程，更换改造铺设管道、新建阀井、管道穿渠等；3.进行人饮工程施工及运行管理；4.监督水站规范运行。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1.开展农村饮用水情况调查；2.配合第三方统计自来水存在问题并按照要求完成整改；3.宣传冬季自来水防冻工作；4.收集整理水质检测报告并下发至各村。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西吉县农业农村局：1.对镇级上报贷款信息进行系统录入；2.每月对小额信贷贷款情况进行通报；3.对小额信贷风险进行防控，及时按照协议规定，在银行注入风险补偿金。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西吉县农业农村局：1.对就业帮扶车间进行重新认定和置换；2.监督管理就业帮扶车间安全生产状况进行，组织负责人进行安全生产培训；3.协调下发就业帮扶车间补贴资金。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1.指导全县帮扶车间的运行管理，会同农业农村局、人社等部门完成帮扶车间的重新认定。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1.政策宣传；2.开展摸排；3.及时上报给上级相关部门。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1.大力宣传金融帮扶政策，提高农户政策知晓率；2.对需要金融帮扶的农户进行资格审核；3.配合做好入户核查、公开公示、资金发放、逾期贷款收缴等。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九、应急管理与消防（11项）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1、依法对存在重大事故隐患的生产经营单位作出停产停业、停止施工、停止使用相关设施或者设备的决定，生产经营单位应当依法执行，及时消除事故隐患。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1、负责协助上级有关部门依法履行安全生产监督管理职责。2、按照职责对存在重大事故隐患的生产经营单位加强监督检查。3、发现情况及时上报。4、协助做好相关工作。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指导应急预案体系建设，建立完善事故灾难、自然灾害分级应对和灾情统计制度。2.组织编制辖区总体应急预案和安全生产类、自然灾害类专项预案，综合协调应急预案衔接工作，组织开展生产安全事故、自然灾害应急演练，推动应急避难设施建设。3.建立应急协调联动机制，推进指挥平台对接。组织、协调本行政区域的自然灾害救助工作。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2.制定各类安全生产事故和自然灾害应急预案，建设应急救援队伍；3.管理使用好上级部门配发的应急救援物资；4.乡镇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2.制定各类安全生产事故和自然灾害应急预案，建设应急救援队伍；3.管理使用好上级部门配发的应急救援物资；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1.积极宣传安全知识；2.配合上级部门督查检查、整改；3.对发现的问题及时上报有关部门处理。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1.依法行使消防安全综合监管职能，推动落实消防安全责任制。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全县地质灾害防治的组织、协调、指导和监督工作；2.会同城乡建设和交通运输、水利、应急管理等部门对地质灾害险情进行动态监测，提出应急治理措施，减轻和控制地质灾害灾情；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2.在地质灾害重点防范期内，加强地质灾害险情的巡回检查；3.发现险情或接到报告后，按照应急预案，开展先期处置，并及时上报信息；4.做好群众撤离转移等工作；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西吉县公安局：1.审批承办者递交的大型群众性活动申请；2.做好大型群众性活动的安全管理。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1.做好本辖区举办的大型群众性活动的安全隐患排查；2.发现安全生产隐患和违法行为并具备处置能力的及时制止，责令限期整改；3.对拒不整改、存在重大安全隐患等情形及时上报。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西吉县应急管理局、西吉县工业信息化、西吉县商务投资促进局、西吉县市场监督管理局、西吉县住房和城乡建设局、西吉县消防救援大队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西吉县工业和信息化局、西吉县商务投资促进局：负责工贸企业、小生产加工企业、小作坊等生产经营单位安全生产的监督管理，对安全生产隐患和违法行为进行查处。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西吉县住房和城乡建设局：配合工业信息化和商务部门对工贸企业、小生产加工企业、小作坊等生产经营单位建筑安全、消防验收备案的监督管理，对安全隐患和违法行为进行查处。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2.发现安全生产隐患和违法行为并具备处置能力的及时制止，责令限期整改；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西吉县应急管理局、西吉县公安局、西吉县市场监督管理局、西吉县供销社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1.发现或收到群众举报噪音扰民问题及时劝告制止；2.经劝告制止无效的上报固原市生态环境局西吉分局、西吉县公安局等主管部门；3.做好执法相关群众走访、现场确认等工作。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西吉县水务局：1.按照规定的权限，负责本行政区域内水资源的统一管理；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2.监督本行政区域内水资源管理、使用等工作；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1.对辖区内河道进行日常巡查，做好记录，并将巡查情况上报有关部门；2.协助上级部门整治违法违规的“四乱”问题，对河道沟道内偷倒的生活垃圾开展清理工作；3.协助做好水质监测及污染防治相关工作。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2.制定工业固体废物污染环境防治工作规划，组织建设工业固体废物集中处置等设施，推动工业固体废物污染环境防治工作。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1.配合生态环境分局对辖区涉危废、固废随意倾倒、处置行为进行全面排查。2.配合生态环境分局对辖区内的危废、固废问题进行整改。3.督促辖区存在危废、固废问题的企业按时完成整改。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规模养殖场畜禽粪污资源化利用开展检查和指导，对规模养殖场粪污处理设施运行情况进行日常监管。2.组织养殖户和企业实施粪污处理和资源化利用项目，通过项目支持提高粪污处理水平和能力。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1.宣传粪污处理及资源化利用相关政策。2.配合农业农村和水务局督促养殖户和企业实施粪污处理和资源化利用项目。3.对粪污处理及台账记录情况进行检查。4.对检查发现的问题及时上报。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西吉县卫生健康局及其他相关部门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1.组织镇、村开展环境卫生整治工作，配合做好创建国家“卫生县”验收工作。2.倡导健康生活方式。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对集体聚餐食品安全工作进行业务指导，加强对加工制作人员的食品安全知识培训；2.加强监督检查，重点对农村集体聚餐食品食材进行检查，提醒消费者和食品经营者隔离储存非食用原料及危险化学品与食品；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西吉县卫生健康局：1.指导医疗机构做好食品安全事故的医疗救治、流行病学调查和卫生学处置。2.加强食品安全风险监测和营养健康监测。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2.负责农村集体聚餐信息收集、登记备案、情况上报；3.按要求进行现场指导；4.督促农村食品安全协管员按要求开展工作；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收到上级卫片图斑信息后，对卫片图斑进行对比甄别、实地查看、系统核实定，判定是否违法。2.对违法案件，按照查处到位、责任追究到位、恢复到位的原则进行案件处置。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配合林业草原部门对森林督查卫片信息进行实地核查，协助相关执法部门对违法行为整改情况进行监管，对逾期未整改到位的配合做好执法工作。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1.对违反土地管理法律、法规的行为进行监督检查。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1.对耕地和基本农田图斑进行核实，确认违法行为。2.按时将耕地和基本农田图斑反馈各乡镇，指导督促各乡镇对反馈图斑问题进行现场核实整改，核查上传图斑举证情况。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2.配合处置耕地违法占地、用地图斑。3.配合排查违法违规破坏耕地问题。4.配合核实年度变更调查耕地流出问题。5.配合落实耕地保护督查反馈问题整改。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负责做好组织动员、督促指导、进度调度、联络协调、核查验收等。2.审核汇总撂荒耕地台账，总结评估撂荒耕地摸底情况。3.负责制定撂荒耕地调查摸底工作方案，确定需要复耕复种地块，明确复耕要求，开展培训指导，指导乡镇开展撂荒耕地实地核查工作。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2.配合自然资源局全面摸清耕地撂荒底数，查清撂荒原因，建立排查台账并上报。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认真落实耕地占补平衡，科学储备补充耕地指标；依据项目用地需求，审核是否符合耕地占补平衡要求，对需要落实耕地占补平衡的，对接自然资源部门落实指标，并督促落实项目占用耕地先补后占原则；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西吉县林业和草原局:1.对古树名木进行确定、登记、挂牌，发布古树名录。2.组织专业技术力量对濒危古树名木开展抢救复壮。3.对损坏古树名木的情况进行打击处理。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西吉县水务局：1.对辖区内的河道进行定期不定期检查；2.对存在河道四乱问题进行督查通报；3.对违法行为进行查处。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1.接收上级传达的违法图斑信息；2.根据经纬度坐标实地考察；3.与当事人联系对违法图斑进行整改，对拒不整改或违法的行为报上级水务部门。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西吉县自然资源局：1.牵头负责负责本行政区域内闲置土地的调查认定和处置工作的组织实施。 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1.摸排辖区内的闲置空地的基础信息；2.核实土地权属、面积、性质等基础信息；3.分类摸清存量闲置土地底数，建立台账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督促物业管理单位加强对服务领域内房屋装饰装修项目管理服务，严格履行协议签订、禁止行为告知、现场巡查监督，违法行为及时报告等职责，发现违法违规行为的，采取合理措施告知，并及时上报相关执法部门；指导建立既有房屋使用安全常态化、网格化巡查制度，督促属地物业管理单位依法依规落实房屋装饰装修的安全巡查、管理责任；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西吉县住房和城乡建设局：做好施工单位建筑垃圾监管工作；对未及时清运工程施工过程中产生的建筑垃圾的违法行为立案查处；设立投诉、举报电话，畅通举报违法行为渠道。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易发生偷倒行为区域进行定时定点巡查巡防；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西吉县自然资源局：按照管理权限对非法占用土地的行为核实后进行处罚。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临时建设和临时用地的规划管理工作；加强对临时建设和临时用地的监督检查，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县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对违反规定的，责令停止违法行为，限期改正，给予警告，并处罚款。2.在定期开展检查并对检查中发现或者接到举报相关违法活动行为审查立案的，指定专人负责，与当事人有直接利害关系的应当回避。执法人员不得少于两人，调查时应当出示执法证件，允许当事人辩解陈述，执法人员应当保守有关秘密。3.在做出行政处罚决定前，应书面告知当事人违法事实及其享有的陈述、申辩、要求听证等权利。4.根据审理情况决定是否行政处罚。依法需要给予行政处罚的，应制作行政处罚决定书，载明违法事实和证据、处罚依据和内容、申请行政复议或提起行政诉讼的途径和期限等内容。5.行政处罚决定书应当按规定的时间内送达当事人。6.监督当事人在决定的期限内，履行生效的行政处罚决定。当事人在法定期限内不申请行政复议或者提起行政诉讼，又不履行的，可依法采取申请人民法院强制执行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生态环境部门：对随意倾倒、抛洒、堆放生活垃圾造成的环境污染问题进行监督管理。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西吉县自然资源局：对涉及占用耕地等土地资源倾倒垃圾的行为进行监管。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西吉县交通局：对行驶在辖区养护公路的车辆装载物触底拖行、掉落、</w:t>
            </w:r>
            <w:r>
              <w:rPr>
                <w:rFonts w:hint="eastAsia" w:ascii="Times New Roman" w:hAnsi="方正公文仿宋" w:eastAsia="方正公文仿宋"/>
                <w:kern w:val="0"/>
                <w:szCs w:val="21"/>
                <w:lang w:eastAsia="zh-CN" w:bidi="ar"/>
              </w:rPr>
              <w:t>遗撒</w:t>
            </w:r>
            <w:bookmarkStart w:id="12" w:name="_GoBack"/>
            <w:bookmarkEnd w:id="12"/>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除责令其恢复原状外，可以并处罚款。2.盗窃、损坏各类环境卫生设施及其附属设施，应当给予治安管理处罚的，依照《中华人民共和国治安管理处罚法》的规定处罚。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对基层相关工作人员进行业务培训，指导他们如何识别骗取低保行为，以及如何依法依规进行调查、取证和处罚。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由水务局委托第三方水投公司组织征收；收缴资金纳入财政专户管理，并对水费收缴和水价进行监管。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1.进行账号维护。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西吉县人力资源和社会保障局（创业和就业公共服务机构）：按照国家规定免费为劳动者提供以下服务：办理就业登记、失业登记等事务。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负责制定需关停整合、改造的燃煤锅炉清单和需进行清洁能源替代的工业炉窑清单；2.负责燃煤锅炉关停整合和超低排放改造和工业窑炉清洁能源替代，改造过程的监督管理；3.负责燃煤锅炉、工业窑炉达标排放污染物的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1.实施燃煤锅炉超低排放改造；2.深化工业炉窑综合治理，依法依规关闭热效率低下，装备简易落后、自动化程度低、无组织排放突出，以及无治理设施或治理设施公益落后等严重光污染环境的工业窑炉，实施工业炉窑清洁能源替代和深度治理。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西吉县市场监督管理局：和生态环境局、工信局加强信息共享，开展全面排查，完善炉窑清单，覆盖全燃料种类，各行业领域、不同炉型，对工业废弃治理设施达标情况开展排查等。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固原市生态环境局西吉分局：1.组织开展入河排污口排查、监测、整治工作；2.加强对排污口排放污染物的监督监测，依法查出私设排污口等环境违法行为。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负责接到特种设备事故报告后尽快核实并向本级人民政府和上级市场监管部门报告；2.根据事故等级，配合或会同有关部门做好事故救援、应急处置和善后处理等工作；3.对于一般特种设备事故无人员死亡，并且事故原因清晰、无重大社会影响的，可受市级市场监管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按照职责分工，负责制定年度特种设备安全常规监督检查与证后监督检查计划，明确检查的对象、时间、程序、标准等内容，开展对特种设备生产、经营、使用单位和检验检测机构的监督检查；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本行政区域内水资源的统一管理和监督工作。对于未经批准擅自取水或未按规定条件取水的行为，水行政主管部门有权依据职权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毁坏水工程及水利设施、从事影响水利工程安全行为的监督管理，发现违法行为予以查处，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西吉县水务局：责令停止违法行为，采取退耕、恢复植被等补救措施；按照开垦或者开发面积，可以对个人处每平方米二元以下的罚款、对单位处每平方米十元以下的罚款。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西吉县农业农村局：1.开展病死动物无害化处理宣传；2.对病死动物进行无害化处理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和旅游局等部门：1.开展禁烟宣传；2.按照各自职责对公共场所吸烟行为进行管理；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西吉县妇联：协调组织保险公司到各村进行保费收缴，并督促保险公司严格按照规定要求做好保险收缴及资金赔付，解决农户需求。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十五、自然资源（23项）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做好地质灾害的监测与预警；2.定期开展地质灾害隐患点的排查，并进行危险性分析；3.编制县级区域地质灾害防治方案以及应急预案，明确各部门职责和响应流程；4.监督建设单位进行地质灾害防治责任，落实防灾措施；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所需费用由违法者承担：（一）拒不恢复植被和林业生产条件，或者恢复植被和林业生产条件不符合国家有关规定；（二）拒不补种树木，或者补种不符合国家有关规定；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西吉县林业和草原局：1.根据实际需要建设护林设施，加强森林资源保护；2.划定护林责任区、配备专职或者兼职护林员；3.按照权限和程序做好采伐许可证的核发；4.依法查处破坏森林资源等违法行为。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对非村民主体违法占用耕地建房的查处，包括责令拆除、恢复耕种条件、罚款；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1.对农村村民非法占用耕地建住宅的，依法作出行政处罚，如拆除违建、恢复耕地；2.协助自然资源局对村民违法建房行为进行联合执法；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河道采砂规划与许可：负责制定河道采砂规划和年度计划，根据相关法规对符合条件的沙场颁发采砂许可证，明确采砂的范围、深度、方式等要求，确保采砂活动有序进行；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1.对沙场的矿产资源开采进行监管，确保其依法依规开采，防止非法侵占、破坏矿产资源等行为，对占用一般耕地和基本农田、侵占湿地自然保护区、林地等的采砂行为进行查处；2.参与沙场的规划和选址工作，审查其是否符合土地利用总体规划和矿产资源规划等要求，对符合条件的给予相应审批和许可；3.指导沙场采取生态保护和恢复措施，如土地复垦、植被恢复等。</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JQ77lr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8BD4E88"/>
    <w:rsid w:val="25BE26B0"/>
    <w:rsid w:val="B77D1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180</Words>
  <Characters>183</Characters>
  <Lines>1</Lines>
  <Paragraphs>1</Paragraphs>
  <TotalTime>2</TotalTime>
  <ScaleCrop>false</ScaleCrop>
  <LinksUpToDate>false</LinksUpToDate>
  <CharactersWithSpaces>185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guyuan</cp:lastModifiedBy>
  <cp:lastPrinted>2025-04-25T08:25:00Z</cp:lastPrinted>
  <dcterms:modified xsi:type="dcterms:W3CDTF">2025-04-28T08:45:53Z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eyJoZGlkIjoiZWViMjE1NWY5YTNhZDkyNjVhMzExZDAwYjZiNTVhN2EiLCJ1c2VySWQiOiI0NzE5MTM2ODYifQ==</vt:lpwstr>
  </property>
  <property fmtid="{D5CDD505-2E9C-101B-9397-08002B2CF9AE}" pid="3" name="KSOProductBuildVer">
    <vt:lpwstr>2052-11.8.2.10337</vt:lpwstr>
  </property>
  <property fmtid="{D5CDD505-2E9C-101B-9397-08002B2CF9AE}" pid="4" name="ICV">
    <vt:lpwstr>46D26EB9AA21448FA991B7CFE2E83227_12</vt:lpwstr>
  </property>
</Properties>
</file>