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附件14</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田坪乡履行职责事项清单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pStyle w:val="19"/>
        <w:jc w:val="center"/>
        <w:rPr>
          <w:rFonts w:ascii="宋体" w:hAnsi="宋体" w:eastAsia="宋体" w:cs="Arial"/>
          <w:snapToGrid w:val="0"/>
          <w:color w:val="000000"/>
          <w:kern w:val="0"/>
          <w:sz w:val="21"/>
          <w:szCs w:val="21"/>
          <w:lang w:val="en-US" w:eastAsia="en-US" w:bidi="ar-SA"/>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996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.....................................................................................................................................14</w:t>
              </w:r>
            </w:p>
            <w:p>
              <w:pPr>
                <w:pStyle w:val="7"/>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.............................................................................................................................44</w:t>
              </w:r>
            </w:p>
          </w:sdtContent>
        </w:sdt>
        <w:p>
          <w:pPr>
            <w:pStyle w:val="2"/>
            <w:jc w:val="both"/>
            <w:rPr>
              <w:rFonts w:ascii="Times New Roman" w:hAnsi="Times New Roman" w:eastAsia="方正小标宋_GBK" w:cs="Times New Roman"/>
              <w:b/>
              <w:snapToGrid w:val="0"/>
              <w:color w:val="auto"/>
              <w:spacing w:val="7"/>
              <w:kern w:val="0"/>
              <w:sz w:val="32"/>
              <w:szCs w:val="44"/>
              <w:lang w:val="en-US" w:eastAsia="zh-CN" w:bidi="ar-SA"/>
            </w:rPr>
          </w:pPr>
        </w:p>
      </w:sdtContent>
    </w:sdt>
    <w:p>
      <w:pPr>
        <w:rPr>
          <w:lang w:eastAsia="zh-CN"/>
        </w:rPr>
      </w:pPr>
    </w:p>
    <w:p>
      <w:pPr>
        <w:jc w:val="both"/>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980"/>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做好工作者和志愿者队伍建设和管理，建立健全网格服务管理体系，指导开展网格化服务管理工作，引导广大干部群众参与志愿服务。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打造薯玉间作，玉豆套种复合、油料杂粮等农业种植示范基地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打造特色农产品加工车间、绿农生态休闲农业专业合作社，生产销售田坪乡农家腌缸肉、碱蓬菜等特色农产品，延链补链，联农带农。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各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打造田坪乡基层法治示范点，构建“五治”融合治理新格局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深化基层社会治理，打造全县“无访乡镇”</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841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2.及时上报巡查发现的积水情况，协助做好积水处置相关工作；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1.统筹开展全县范围内城乡危旧房及自建房排查整治指导监督检查工作。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2.统筹推进全县城乡危旧房及自建房等建筑安全隐患排查工作。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2.配合上级主管部门做好房屋等级鉴定，建立完善隐患台账；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3.针对存在安全隐患的房屋，引导产权人（使用人）及时采取管控措施和工程措施，消除安全隐患；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4.对符合政策的，争取实施农房改造工程；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5.对农村自建房督查检查，发现安全隐患的房屋及时督促落实整改；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2.组织排查，发现险情及时上报，第一时间采取措施；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1.提供政策依据；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2.对河道、水源、堤坝、水库等涉水设施的建设、维护；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西吉县住房和城乡建设局、西吉县市场监管局、西吉县应急管理局、西吉县商务和投资促进局等涉及的行业主管部门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2.监督管理：对本乡范围内的国土空间开发利用情况进行日常巡查和监督，及时发现和制止违法违规用地、建设等行为。配合上级部门开展执法检查，提供相关信息和协助；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西吉县交通运输局、西吉县西吉县西吉县自然资源局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县交通运输局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县交通运输局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
、西吉县应急管理局、西吉县自然资源局、西吉县农业农村局、西吉县消防救援大队、西吉县市场监管局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施工管理环节，对施工现场进行监督巡查，查处涉乡村建设规划许可证的违法建设行为，发现涉建设工程规划许可证的违法建设行为告知相关部门查处发现影响质量安全问题责令改正，需行政处罚的告知住房城乡和建设局。可受住房城乡和建设局委托实施限额以上自建房施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3.验收管理环节，对农民自建住宅的宅基地使用情况进行验收，可受委托实施规划核实和建筑工程质量监督，牵头组织、监督竣工验收；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1.负责临时建设用地的规划管理、土地现状调查、监督检查等工作。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1.负责在汛期前进行公路基础设施的全面安全检查，包括桥梁、隧道、边坡、挡土墙、桥涵、排水设施等。对于发现的隐患，如桥梁基础冲刷、边坡滑塌等，需要及时进行修复和加固；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2.制定和完善应急预案，落实应急值班值守，优化应急抢险救灾力量布局。组织开展汛期演练，提高应急处置能力；在汛期，需要保障重点物资运输畅通有序，及时有效应对突发事件；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2.协助职责部门做好“小雨关注、中雨巡查、大雨值守、暴雨管控”相关工作；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2.争取、协调、配合上级交通部门对国省干线提升改造，负责落实农村公路管理养护相关职责，指导、检查、监督和考核乡村公路管理养护工作，加大路政执法力度，依法保护公路路产、路权。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2.上报查看信息；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3.协助上级部门办理资产划转所需的各种手续；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1.开展道路安全宣传教育工作，普及道路安全知识；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2.定期进行检查和检修，及时发现并修复路面问题；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3.负责道路维护养护工作；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2.配合县交通运输局对道路安全隐患进行整改。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3.做好移交项目的运营维护；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2.对发现的安全事故隐患采取必要的应急措施并及时上报相关部门处理；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1.督导村级提交符合“雨露计划”条件的学生名单；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2.在自治区“雨露计划”信息平台中对符合条件的学生进行审核公示；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3.对已审核公示的学生发放“雨露计划”补助；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1.在自治区“雨露计划”信息平台中提交受助学生资料，进行乡、村两级审核公示；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2.收集失地农民的报审材料；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3.对失地农民的相关信息进行初步审核；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4.将初步审核通过的材料及时上报给上级部门。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5.配合西吉县西吉县西吉县自然资源局进行公示。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2.联合西吉县住房和城乡建设局、西吉县公安局、乡镇及社区工作人员对小区内搭建灵棚治丧投诉进行治理；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1.依法履行学校周边治理和学校安全的监督与管理职责；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2.履行安全教育职责；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2.协调教育、公安、消防、卫生等共同做好学校安全改正；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西吉县委社工部及各行业主管部门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西吉县委社工部：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1.受理、转送、交办信访事项；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2.协调解决重要信访问题；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4.综合反映信访信息，分析研判信访形势，为党委和政府提供决策参考；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5.指导本级其他机关、单位和下级的信访工作；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6.提出改进工作、完善政策和追究责任的建议；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西吉县应急管理局、西吉县住房和城乡建设局、西吉县市场监管局、西吉县民政局、西吉县卫生和健康局等相关部门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1.组织协调开放行业部门管理的应急避难场所；2.及时协调调度应急物资保障临时安置群众生活所需；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1.根据乡镇上报的房屋安全排查情况，组织第三方检测机构开展鉴定，并将鉴定结果及时反馈相关部门和乡镇；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西吉县卫生和健康局：组织开展受伤人员救治及临时避难场所卫生防疫工作。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2.根据上级部门反馈的房屋鉴定结果，对鉴定为C级房屋且具备条件的，动员群众进行加固，对鉴定为D级房屋的劝导群众搬离；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3.配合上级住建、市场监管局做好政策宣传和群众思想工作；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4.配合做好危房加固、临时保障性住房政策落实以及困难群众的救济救助工作；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1.“扫黄打非”进基层，成立基层站点，设立组织机构，制度上墙；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2.传达落实上级文件精神，开展“扫黄打非”进基层宣传工作；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3.制定工作计划、定期开展“扫黄打非”专题会议，研判“扫黄打非”工作新形势；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2.对本乡有监护人的流浪乞讨人员进行安置；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1.统筹养殖业合作社、农场监管工作。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西吉县卫生健康、农业农村局、工信、商务投资促进局、交通运输局、固原市生态环境局西吉县分局，依照各自的工作职责，做好食品监督管理工作。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3.配合农业农村局落实“农作物重大病虫害防控”等防治项目，组织农户参与防治工作。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西吉县农业农村局、西吉县市场监督管理局、西吉县委统战部、西吉县住房和城乡建设局、西吉县卫生健康局、西吉县工业和信息化、西吉县商务和投资促进局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农业农村部门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西吉县卫生健康局、西吉县工业和信息化局、西吉县商务和投资促进局等部门，依照各自的工作职责，做好食用农产品食品监督管理工作。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1.对就业帮扶车间进行重新认定和置换；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2.监督管理就业帮扶车间安全生产状况进行，组织负责人进行安全生产培训；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1.指导全县帮扶车间的运行管理，会同农业农村局、人社等部门完成帮扶车间的重新认定；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八、应急管理与消防（11项）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1、依法对存在重大事故隐患的生产经营单位作出停产停业、停止施工、停止使用相关设施或者设备的决定，生产经营单位应当依法执行，及时消除事故隐患；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2、按照职责对存在重大事故隐患的生产经营单位加强监督检查；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1.指导应急预案体系建设，建立完善事故灾难、自然灾害分级应对和灾情统计制度；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2.组织编制辖区总体应急预案和安全生产类、自然灾害类专项预案，综合协调应急预案衔接工作，组织开展生产安全事故、自然灾害应急演练，推动应急避难设施建设；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3.建立应急协调联动机制，推进指挥平台对接。组织、协调本行政区域的自然灾害救助工作；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4.乡设置临时应急避难场所并配合符合条件的应急避难场所的建设。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2.配合上级部门督查检查、整改；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1.依法行使消防安全综合监管职能，推动落实消防安全责任制；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2.会同城乡建设和交通运输、水利、应急管理等部门对地质灾害险情进行动态监测，提出应急治理措施，减轻和控制地质灾害灾情；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2.在地质灾害重点防范期内，加强地质灾害险情的巡回检查；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3.发现险情或接到报告后，按照应急预案，开展先期处置，并及时上报信息；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4.做好群众撤离转移等工作；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西吉县应急管理局、西吉县工业信息化、西吉县商务和投资促进局、西吉县市场监督管理局、西吉县住房和城乡建设局、西吉县消防救援大队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西吉县工业信息化局、西吉县商务和投资促进局：负责工贸企业、小生产加工企业、小作坊等生产经营单位安全生产的监督管理，对安全生产隐患和违法行为进行查处。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西吉县应急管理局、西吉县公安局、西吉县市场监管局、西吉县供销社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2.经劝告制止无效的上报固原市生态环境局西吉分局、西吉县公安局等主管部门；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1.按照规定的权限，负责本行政区域内水资源的统一管理；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2.监督本行政区域内水资源管理、使用等工作；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2.协助上级部门整治违法违规的“四乱”问题，对河道沟道内偷倒的生活垃圾开展清理工作；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1.组织村开展环境卫生整治工作，配合做好创建国家“卫生县”验收工作；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4.督促农村食品安全协管员按要求开展工作；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1.统筹网格监管力量，做好日常规划建设、耕地保护的宣传工作；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1.收到上级卫片图斑信息后，对卫片图斑进行对比甄别、实地查看、系统核实定，判定是否违法；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2.对违法案件，按照查处到位、责任追究到位、恢复到位的原则进行案件处置；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配合西吉县林业和草原局对森林督查卫片信息进行实地核查，协助相关执法部门对违法行为整改情况进行监管，对逾期未整改到位的配合做好执法工作。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2.配合西吉县自然资源局全面摸清耕地撂荒底数，查清撂荒原因，建立排查台账并上报；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1.认真落实耕地占补平衡，科学储备补充耕地指标；依据项目用地需求，审核是否符合耕地占补平衡要求，对需要落实耕地占补平衡的，对接自然资源部门落实指标，并督促落实项目占用耕地先补后占原则；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1.对古树名木进行确定、登记、挂牌，发布古树名录；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2.组织专业技术力量对濒危古树名木开展抢救复壮；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0587"/>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按照管理权限对非法占用土地的行为核实后进行处罚。                                                              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违反规定的，责令停止违法行为，限期改正，给予警告，并处罚款。监督当事人在决定的期限内，履行生效的行政处罚决定。当事人在法定期限内不申请行政复议或者提起行政诉讼，又不履行的，可依法采取申请人民法院强制执行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西吉县交通局：对行驶在辖养公路的车辆装载物触底拖行、掉落、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1.除责令其恢复原状外，可以并处罚款。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2.盗窃、损坏各类环境卫生设施及其附属设施，应当给予治安管理处罚的，依照《中华人民共和国治安管理处罚法》的规定处罚。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由水务局委托第三方水投公司组织征收；收缴资金纳入财政专户管理，并对水费收缴和水价进行监管；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1.进行账号维护；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2.负责燃煤锅炉关停整合和超低排放改造和工业窑炉清洁能源替代，改造过程的监督管理；3.负责燃煤锅炉、工业窑炉达标排放污染物的额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1.实施燃煤锅炉超低排放改造；2.深化工业炉窑综合治理，依法依规关闭热效率底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西吉县市场监管局：和生态环境局、工信局加强信息共享，开展全面偏差，完善炉窑清单，覆盖全燃料种类，各行业领域、不同炉型，对工业废弃治理设施达标情况开展排查等。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负责接到特种设备事故报告后尽快核实并向本级人民政府和上级市场监督管理局报告；2.根据事故等级，配合或会同有关部门做好事故救援、应急处置和善后处理等工作；3.对于一般特种设备事故无人员死亡，并且事故原因清晰、无重大社会影响的，可受市级市场监督管理局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按照职责分工，负责制定年度特种设备安全常规监督检查与证后监督检查计划，明确检查的对象、时间、程序、标准等内容，开展对特种设备生产、经营、使用单位和检验检测机构的监督检查；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1.开展病死动物无害化处理宣传；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和旅游广电局：1.开展禁烟宣传；2.按照各自职责对公共场所吸烟行为进行管理；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十三、应急管理与消防（6项）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做好地质灾害的监测与预警；2.定期开展地质灾害隐患点的排查，并进行危险性分析；3.编制县级区域地质灾害防治方案以及应急预案，明确各部门职责和响应流程；4.监督建设单位进行地质灾害防治责任，落实防灾措施；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西吉县林业和草原局：1.根据实际需要建设护林设施，加强森林资源保护；2.划定护林责任区、配备专职或者兼职护林员；3.按照权限和程序做好采伐许可证的核发；4.依法查处破坏森林资源等违法行为。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JQ77lr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BF70001"/>
    <w:rsid w:val="0FE53BBD"/>
    <w:rsid w:val="33A87D6A"/>
    <w:rsid w:val="3FFF19F0"/>
    <w:rsid w:val="5CCD228B"/>
    <w:rsid w:val="6EAB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82</Words>
  <Characters>86</Characters>
  <Lines>1</Lines>
  <Paragraphs>1</Paragraphs>
  <TotalTime>2</TotalTime>
  <ScaleCrop>false</ScaleCrop>
  <LinksUpToDate>false</LinksUpToDate>
  <CharactersWithSpaces>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guyuan</cp:lastModifiedBy>
  <cp:lastPrinted>2025-04-25T08:11:00Z</cp:lastPrinted>
  <dcterms:modified xsi:type="dcterms:W3CDTF">2025-04-28T08:56:59Z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eyJoZGlkIjoiZWViMjE1NWY5YTNhZDkyNjVhMzExZDAwYjZiNTVhN2EiLCJ1c2VySWQiOiI0NzE5MTM2ODYifQ==</vt:lpwstr>
  </property>
  <property fmtid="{D5CDD505-2E9C-101B-9397-08002B2CF9AE}" pid="3" name="KSOProductBuildVer">
    <vt:lpwstr>2052-11.8.2.10337</vt:lpwstr>
  </property>
  <property fmtid="{D5CDD505-2E9C-101B-9397-08002B2CF9AE}" pid="4" name="ICV">
    <vt:lpwstr>9461B045A1194C75960086192FC98102_12</vt:lpwstr>
  </property>
</Properties>
</file>