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p>
    <w:p>
      <w:pPr>
        <w:pStyle w:val="7"/>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p>
    <w:p>
      <w:pPr>
        <w:pStyle w:val="7"/>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p>
    <w:p>
      <w:pPr>
        <w:pStyle w:val="7"/>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关于2021年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县本级预算执行和其他财政</w:t>
      </w:r>
    </w:p>
    <w:p>
      <w:pPr>
        <w:pStyle w:val="7"/>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收支情况的审计工作报告</w:t>
      </w:r>
      <w:r>
        <w:rPr>
          <w:rFonts w:hint="eastAsia" w:ascii="方正小标宋简体" w:hAnsi="方正小标宋简体" w:eastAsia="方正小标宋简体" w:cs="方正小标宋简体"/>
          <w:sz w:val="44"/>
          <w:szCs w:val="44"/>
          <w:lang w:eastAsia="zh-CN"/>
        </w:rPr>
        <w:t>的公示</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2021年度县本级预算执行和其他财政收支情况的审计工作报告已经县十八届人大常委会第七次会议审议通过，现予以公示，接受社会监督。</w:t>
      </w:r>
    </w:p>
    <w:p>
      <w:pPr>
        <w:pStyle w:val="2"/>
        <w:keepNext w:val="0"/>
        <w:keepLines w:val="0"/>
        <w:pageBreakBefore w:val="0"/>
        <w:kinsoku/>
        <w:wordWrap/>
        <w:overflowPunct/>
        <w:topLinePunct w:val="0"/>
        <w:autoSpaceDE/>
        <w:autoSpaceDN/>
        <w:bidi w:val="0"/>
        <w:adjustRightInd/>
        <w:snapToGrid/>
        <w:spacing w:before="0" w:after="0" w:line="560" w:lineRule="exact"/>
        <w:jc w:val="left"/>
        <w:textAlignment w:val="auto"/>
        <w:rPr>
          <w:rFonts w:hint="eastAsia" w:ascii="仿宋_GB2312" w:hAnsi="仿宋_GB2312" w:cs="仿宋_GB2312"/>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附件：关于2021年度县本级预算执行和其他财政收支情况的审计工作报告</w:t>
      </w:r>
    </w:p>
    <w:p>
      <w:pPr>
        <w:pStyle w:val="2"/>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b w:val="0"/>
          <w:bCs w:val="0"/>
          <w:sz w:val="32"/>
          <w:szCs w:val="32"/>
          <w:lang w:val="en-US" w:eastAsia="zh-CN"/>
        </w:rPr>
      </w:pPr>
    </w:p>
    <w:p>
      <w:pPr>
        <w:rPr>
          <w:rFonts w:hint="eastAsia"/>
          <w:lang w:val="en-US" w:eastAsia="zh-CN"/>
        </w:rPr>
      </w:pPr>
    </w:p>
    <w:p>
      <w:pPr>
        <w:pStyle w:val="2"/>
        <w:keepNext w:val="0"/>
        <w:keepLines w:val="0"/>
        <w:pageBreakBefore w:val="0"/>
        <w:kinsoku/>
        <w:wordWrap w:val="0"/>
        <w:overflowPunct/>
        <w:topLinePunct w:val="0"/>
        <w:autoSpaceDE/>
        <w:autoSpaceDN/>
        <w:bidi w:val="0"/>
        <w:adjustRightInd/>
        <w:snapToGrid/>
        <w:spacing w:before="0" w:after="0" w:line="560" w:lineRule="exact"/>
        <w:jc w:val="right"/>
        <w:textAlignment w:val="auto"/>
        <w:rPr>
          <w:rFonts w:hint="eastAsia" w:ascii="仿宋_GB2312" w:hAnsi="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西吉县审计局</w:t>
      </w:r>
      <w:r>
        <w:rPr>
          <w:rFonts w:hint="eastAsia" w:ascii="仿宋_GB2312" w:hAnsi="仿宋_GB2312" w:cs="仿宋_GB2312"/>
          <w:b w:val="0"/>
          <w:bCs w:val="0"/>
          <w:sz w:val="32"/>
          <w:szCs w:val="32"/>
          <w:lang w:val="en-US" w:eastAsia="zh-CN"/>
        </w:rPr>
        <w:t xml:space="preserve">          </w:t>
      </w:r>
    </w:p>
    <w:p>
      <w:pPr>
        <w:pStyle w:val="2"/>
        <w:keepNext w:val="0"/>
        <w:keepLines w:val="0"/>
        <w:pageBreakBefore w:val="0"/>
        <w:kinsoku/>
        <w:wordWrap w:val="0"/>
        <w:overflowPunct/>
        <w:topLinePunct w:val="0"/>
        <w:autoSpaceDE/>
        <w:autoSpaceDN/>
        <w:bidi w:val="0"/>
        <w:adjustRightInd/>
        <w:snapToGrid/>
        <w:spacing w:before="0" w:after="0" w:line="560" w:lineRule="exact"/>
        <w:jc w:val="right"/>
        <w:textAlignment w:val="auto"/>
        <w:rPr>
          <w:rFonts w:hint="default" w:ascii="仿宋_GB2312" w:hAnsi="仿宋_GB2312" w:eastAsia="仿宋_GB2312" w:cs="仿宋_GB2312"/>
          <w:sz w:val="44"/>
          <w:szCs w:val="44"/>
          <w:lang w:val="en-US"/>
        </w:rPr>
      </w:pPr>
      <w:r>
        <w:rPr>
          <w:rFonts w:hint="eastAsia" w:ascii="仿宋_GB2312" w:hAnsi="仿宋_GB2312" w:eastAsia="仿宋_GB2312" w:cs="仿宋_GB2312"/>
          <w:b w:val="0"/>
          <w:bCs w:val="0"/>
          <w:sz w:val="32"/>
          <w:szCs w:val="32"/>
          <w:lang w:val="en-US" w:eastAsia="zh-CN"/>
        </w:rPr>
        <w:t xml:space="preserve">2022年9月15日 </w:t>
      </w:r>
      <w:r>
        <w:rPr>
          <w:rFonts w:hint="eastAsia" w:ascii="仿宋_GB2312" w:hAnsi="仿宋_GB2312" w:cs="仿宋_GB2312"/>
          <w:lang w:val="en-US" w:eastAsia="zh-CN"/>
        </w:rPr>
        <w:t xml:space="preserve">       </w:t>
      </w:r>
    </w:p>
    <w:p>
      <w:pPr>
        <w:pStyle w:val="8"/>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sectPr>
          <w:headerReference r:id="rId3" w:type="default"/>
          <w:footerReference r:id="rId4" w:type="default"/>
          <w:pgSz w:w="11906" w:h="16838"/>
          <w:pgMar w:top="2098" w:right="1474" w:bottom="1814" w:left="1588" w:header="851" w:footer="992" w:gutter="0"/>
          <w:pgNumType w:fmt="decimal" w:start="2"/>
          <w:cols w:space="720" w:num="1"/>
          <w:docGrid w:type="lines" w:linePitch="312" w:charSpace="0"/>
        </w:sectPr>
      </w:pPr>
    </w:p>
    <w:p>
      <w:pPr>
        <w:pStyle w:val="7"/>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7"/>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关于2021年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县本级预算执行和其他</w:t>
      </w:r>
    </w:p>
    <w:p>
      <w:pPr>
        <w:pStyle w:val="7"/>
        <w:keepNext w:val="0"/>
        <w:keepLines w:val="0"/>
        <w:pageBreakBefore w:val="0"/>
        <w:kinsoku/>
        <w:wordWrap/>
        <w:overflowPunct/>
        <w:topLinePunct w:val="0"/>
        <w:autoSpaceDE/>
        <w:autoSpaceDN/>
        <w:bidi w:val="0"/>
        <w:adjustRightInd/>
        <w:spacing w:line="560" w:lineRule="exact"/>
        <w:jc w:val="center"/>
        <w:textAlignment w:val="auto"/>
        <w:rPr>
          <w:rFonts w:hint="eastAsia" w:eastAsia="方正小标宋简体"/>
          <w:sz w:val="44"/>
          <w:szCs w:val="44"/>
        </w:rPr>
      </w:pPr>
      <w:r>
        <w:rPr>
          <w:rFonts w:hint="eastAsia" w:ascii="方正小标宋简体" w:hAnsi="方正小标宋简体" w:eastAsia="方正小标宋简体" w:cs="方正小标宋简体"/>
          <w:sz w:val="44"/>
          <w:szCs w:val="44"/>
        </w:rPr>
        <w:t>财政收支情况的审计工作报告</w:t>
      </w:r>
    </w:p>
    <w:p>
      <w:pPr>
        <w:keepNext w:val="0"/>
        <w:keepLines w:val="0"/>
        <w:pageBreakBefore w:val="0"/>
        <w:widowControl/>
        <w:kinsoku/>
        <w:wordWrap/>
        <w:overflowPunct/>
        <w:topLinePunct w:val="0"/>
        <w:autoSpaceDE/>
        <w:autoSpaceDN/>
        <w:bidi w:val="0"/>
        <w:adjustRightInd/>
        <w:snapToGrid/>
        <w:spacing w:line="560" w:lineRule="exact"/>
        <w:ind w:firstLine="641"/>
        <w:textAlignment w:val="auto"/>
        <w:rPr>
          <w:rFonts w:hint="eastAsia" w:ascii="仿宋_GB2312" w:hAnsi="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根据《审计法》等相关法律法规</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县委、</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rPr>
        <w:t>政府安排部署，</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rPr>
        <w:t>审计局依法审计了</w:t>
      </w:r>
      <w:r>
        <w:rPr>
          <w:rFonts w:hint="eastAsia" w:ascii="仿宋_GB2312" w:hAnsi="仿宋_GB2312" w:eastAsia="仿宋_GB2312" w:cs="仿宋_GB2312"/>
          <w:sz w:val="32"/>
          <w:szCs w:val="40"/>
        </w:rPr>
        <w:t>2021年度县本级预算执行和其他财政收支情况</w:t>
      </w:r>
      <w:r>
        <w:rPr>
          <w:rFonts w:hint="eastAsia" w:ascii="仿宋_GB2312" w:hAnsi="仿宋_GB2312" w:eastAsia="仿宋_GB2312" w:cs="仿宋_GB2312"/>
          <w:sz w:val="32"/>
          <w:szCs w:val="32"/>
        </w:rPr>
        <w:t>。审计结果表明：2021年，在县委、县政府的坚强领导下，各部门（单位）</w:t>
      </w:r>
      <w:r>
        <w:rPr>
          <w:rFonts w:hint="eastAsia" w:ascii="仿宋_GB2312" w:hAnsi="仿宋_GB2312" w:eastAsia="仿宋_GB2312" w:cs="仿宋_GB2312"/>
          <w:bCs/>
          <w:snapToGrid w:val="0"/>
          <w:kern w:val="0"/>
          <w:sz w:val="32"/>
          <w:szCs w:val="32"/>
        </w:rPr>
        <w:t>以习近平新时代中国特色社会主义思想为指导，</w:t>
      </w:r>
      <w:r>
        <w:rPr>
          <w:rFonts w:hint="eastAsia" w:ascii="仿宋_GB2312" w:hAnsi="仿宋_GB2312" w:eastAsia="仿宋_GB2312" w:cs="仿宋_GB2312"/>
          <w:bCs/>
          <w:snapToGrid w:val="0"/>
          <w:kern w:val="0"/>
          <w:sz w:val="32"/>
          <w:szCs w:val="32"/>
          <w:lang w:eastAsia="zh-CN"/>
        </w:rPr>
        <w:t>坚决</w:t>
      </w:r>
      <w:r>
        <w:rPr>
          <w:rFonts w:hint="eastAsia" w:ascii="仿宋_GB2312" w:hAnsi="仿宋_GB2312" w:eastAsia="仿宋_GB2312" w:cs="仿宋_GB2312"/>
          <w:bCs/>
          <w:snapToGrid w:val="0"/>
          <w:kern w:val="0"/>
          <w:sz w:val="32"/>
          <w:szCs w:val="32"/>
        </w:rPr>
        <w:t>贯彻</w:t>
      </w:r>
      <w:r>
        <w:rPr>
          <w:rFonts w:hint="eastAsia" w:ascii="仿宋_GB2312" w:hAnsi="仿宋_GB2312" w:eastAsia="仿宋_GB2312" w:cs="仿宋_GB2312"/>
          <w:bCs/>
          <w:snapToGrid w:val="0"/>
          <w:kern w:val="0"/>
          <w:sz w:val="32"/>
          <w:szCs w:val="32"/>
          <w:lang w:eastAsia="zh-CN"/>
        </w:rPr>
        <w:t>落实</w:t>
      </w:r>
      <w:r>
        <w:rPr>
          <w:rFonts w:hint="eastAsia" w:ascii="仿宋_GB2312" w:hAnsi="仿宋_GB2312" w:eastAsia="仿宋_GB2312" w:cs="仿宋_GB2312"/>
          <w:bCs/>
          <w:snapToGrid w:val="0"/>
          <w:kern w:val="0"/>
          <w:sz w:val="32"/>
          <w:szCs w:val="32"/>
        </w:rPr>
        <w:t>党的十九大和十九届历次全会精神</w:t>
      </w:r>
      <w:r>
        <w:rPr>
          <w:rFonts w:hint="eastAsia" w:ascii="仿宋_GB2312" w:hAnsi="仿宋_GB2312" w:eastAsia="仿宋_GB2312" w:cs="仿宋_GB2312"/>
          <w:bCs/>
          <w:snapToGrid w:val="0"/>
          <w:kern w:val="0"/>
          <w:sz w:val="32"/>
          <w:szCs w:val="32"/>
          <w:lang w:eastAsia="zh-CN"/>
        </w:rPr>
        <w:t>、</w:t>
      </w:r>
      <w:r>
        <w:rPr>
          <w:rFonts w:hint="eastAsia" w:ascii="仿宋_GB2312" w:hAnsi="仿宋_GB2312" w:eastAsia="仿宋_GB2312" w:cs="仿宋_GB2312"/>
          <w:bCs/>
          <w:snapToGrid w:val="0"/>
          <w:kern w:val="0"/>
          <w:sz w:val="32"/>
          <w:szCs w:val="32"/>
        </w:rPr>
        <w:t>习近平总书记视察宁夏重要讲话精神，坚持稳中求进工作总基调，立足新发展阶段，贯彻新发展理念，融入新发展格局，统筹推进疫情防控和经济社会发展，较好完成了全年经济社会发展主要目标任务，</w:t>
      </w:r>
      <w:r>
        <w:rPr>
          <w:rFonts w:hint="eastAsia" w:ascii="仿宋_GB2312" w:hAnsi="仿宋_GB2312" w:eastAsia="仿宋_GB2312" w:cs="仿宋_GB2312"/>
          <w:sz w:val="32"/>
          <w:szCs w:val="32"/>
        </w:rPr>
        <w:t>为西吉人民过上更加美好的生活提供了坚强保障。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一、县本级预算执行审计情况</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（一）县本级预算执行审计。</w:t>
      </w:r>
      <w:r>
        <w:rPr>
          <w:rFonts w:hint="eastAsia" w:ascii="仿宋_GB2312" w:hAnsi="仿宋_GB2312" w:eastAsia="仿宋_GB2312" w:cs="仿宋_GB2312"/>
          <w:sz w:val="32"/>
          <w:szCs w:val="32"/>
        </w:rPr>
        <w:t>县本级预算执行审计表明：2021年，全县完成一般公共预算总收入36,946万元，同比下降7.2%，一般公共预算本级支出完成655,263万元，同比下降6.3%。财政资金总来源712,968万元，财政总支出</w:t>
      </w:r>
      <w:r>
        <w:rPr>
          <w:rFonts w:hint="eastAsia" w:ascii="仿宋_GB2312" w:hAnsi="仿宋_GB2312" w:cs="仿宋_GB2312"/>
          <w:sz w:val="32"/>
          <w:szCs w:val="32"/>
          <w:lang w:val="en-US" w:eastAsia="zh-CN"/>
        </w:rPr>
        <w:t>692,635</w:t>
      </w:r>
      <w:r>
        <w:rPr>
          <w:rFonts w:hint="eastAsia" w:ascii="仿宋_GB2312" w:hAnsi="仿宋_GB2312" w:eastAsia="仿宋_GB2312" w:cs="仿宋_GB2312"/>
          <w:sz w:val="32"/>
          <w:szCs w:val="32"/>
        </w:rPr>
        <w:t>万元，</w:t>
      </w:r>
      <w:r>
        <w:rPr>
          <w:rFonts w:hint="eastAsia" w:ascii="仿宋_GB2312" w:hAnsi="仿宋_GB2312" w:cs="仿宋_GB2312"/>
          <w:sz w:val="32"/>
          <w:szCs w:val="32"/>
          <w:lang w:eastAsia="zh-CN"/>
        </w:rPr>
        <w:t>结余</w:t>
      </w:r>
      <w:r>
        <w:rPr>
          <w:rFonts w:hint="eastAsia" w:ascii="仿宋_GB2312" w:hAnsi="仿宋_GB2312" w:cs="仿宋_GB2312"/>
          <w:sz w:val="32"/>
          <w:szCs w:val="32"/>
          <w:lang w:val="en-US" w:eastAsia="zh-CN"/>
        </w:rPr>
        <w:t>20,333万元，</w:t>
      </w:r>
      <w:r>
        <w:rPr>
          <w:rFonts w:hint="eastAsia" w:ascii="仿宋_GB2312" w:hAnsi="仿宋_GB2312" w:eastAsia="仿宋_GB2312" w:cs="仿宋_GB2312"/>
          <w:sz w:val="32"/>
          <w:szCs w:val="32"/>
        </w:rPr>
        <w:t>当年实现收支平衡。发现的主要问题：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个别资金下达不及时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绩效目标未与指标同时下达等问题</w:t>
      </w:r>
      <w:r>
        <w:rPr>
          <w:rFonts w:hint="eastAsia" w:ascii="仿宋_GB2312" w:hAnsi="仿宋_GB2312" w:cs="仿宋_GB2312"/>
          <w:sz w:val="32"/>
          <w:szCs w:val="32"/>
          <w:lang w:eastAsia="zh-CN"/>
        </w:rPr>
        <w:t>，涉及金额</w:t>
      </w:r>
      <w:r>
        <w:rPr>
          <w:rFonts w:hint="eastAsia" w:ascii="仿宋_GB2312" w:hAnsi="仿宋_GB2312" w:cs="仿宋_GB2312"/>
          <w:sz w:val="32"/>
          <w:szCs w:val="32"/>
          <w:lang w:val="en-US" w:eastAsia="zh-CN"/>
        </w:rPr>
        <w:t>487.46万元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（二）部门预算执行审计。</w:t>
      </w:r>
      <w:r>
        <w:rPr>
          <w:rFonts w:hint="eastAsia" w:ascii="仿宋_GB2312" w:hAnsi="仿宋_GB2312" w:eastAsia="仿宋_GB2312" w:cs="仿宋_GB2312"/>
          <w:sz w:val="32"/>
          <w:szCs w:val="32"/>
          <w:lang w:eastAsia="zh-CN"/>
        </w:rPr>
        <w:t>完成财政局、水务局</w:t>
      </w:r>
      <w:r>
        <w:rPr>
          <w:rFonts w:hint="eastAsia" w:ascii="仿宋_GB2312" w:hAnsi="仿宋_GB2312" w:eastAsia="仿宋_GB2312" w:cs="仿宋_GB2312"/>
          <w:sz w:val="32"/>
          <w:szCs w:val="32"/>
          <w:lang w:val="en-US" w:eastAsia="zh-CN"/>
        </w:rPr>
        <w:t>2021年度预算执行及其他财政收支审计，同步</w:t>
      </w:r>
      <w:r>
        <w:rPr>
          <w:rFonts w:hint="eastAsia" w:ascii="仿宋_GB2312" w:hAnsi="仿宋_GB2312" w:eastAsia="仿宋_GB2312" w:cs="仿宋_GB2312"/>
          <w:sz w:val="32"/>
          <w:szCs w:val="32"/>
        </w:rPr>
        <w:t>完成71个</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rPr>
        <w:t>本级财政一级预算单位2021年全年单位财务数据的采集。发现的主要问题：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超额预留建设工程质量保证金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在建工程长期挂账</w:t>
      </w:r>
      <w:r>
        <w:rPr>
          <w:rFonts w:hint="eastAsia" w:ascii="仿宋_GB2312" w:hAnsi="仿宋_GB2312" w:cs="仿宋_GB2312"/>
          <w:sz w:val="32"/>
          <w:szCs w:val="32"/>
          <w:lang w:eastAsia="zh-CN"/>
        </w:rPr>
        <w:t>、两年以上</w:t>
      </w:r>
      <w:r>
        <w:rPr>
          <w:rFonts w:hint="eastAsia" w:ascii="仿宋_GB2312" w:hAnsi="仿宋_GB2312" w:eastAsia="仿宋_GB2312" w:cs="仿宋_GB2312"/>
          <w:sz w:val="32"/>
          <w:szCs w:val="32"/>
        </w:rPr>
        <w:t>结余资金</w:t>
      </w:r>
      <w:r>
        <w:rPr>
          <w:rFonts w:hint="eastAsia" w:ascii="仿宋_GB2312" w:hAnsi="仿宋_GB2312" w:cs="仿宋_GB2312"/>
          <w:sz w:val="32"/>
          <w:szCs w:val="32"/>
          <w:lang w:eastAsia="zh-CN"/>
        </w:rPr>
        <w:t>未及时上缴、</w:t>
      </w:r>
      <w:r>
        <w:rPr>
          <w:rFonts w:hint="eastAsia" w:ascii="仿宋_GB2312" w:hAnsi="仿宋_GB2312" w:eastAsia="仿宋_GB2312" w:cs="仿宋_GB2312"/>
          <w:sz w:val="32"/>
          <w:szCs w:val="32"/>
        </w:rPr>
        <w:t>往来款长期挂账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固定资产未进行定期清查盘点等问题</w:t>
      </w:r>
      <w:r>
        <w:rPr>
          <w:rFonts w:hint="eastAsia" w:ascii="仿宋_GB2312" w:hAnsi="仿宋_GB2312" w:cs="仿宋_GB2312"/>
          <w:sz w:val="32"/>
          <w:szCs w:val="32"/>
          <w:lang w:eastAsia="zh-CN"/>
        </w:rPr>
        <w:t>，涉及金额</w:t>
      </w:r>
      <w:r>
        <w:rPr>
          <w:rFonts w:hint="eastAsia" w:ascii="仿宋_GB2312" w:hAnsi="仿宋_GB2312" w:cs="仿宋_GB2312"/>
          <w:sz w:val="32"/>
          <w:szCs w:val="32"/>
          <w:lang w:val="en-US" w:eastAsia="zh-CN"/>
        </w:rPr>
        <w:t>167</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621.83万元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二、重大政策措施落实跟踪审计情况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完成2021年第三季度、第四季度及2022年第一季度、第二季度政策措施落实跟踪审计。发现的主要问题：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产业项目进展不平衡、个别项目实施缓慢、项目资金支付进度缓慢等问题，涉及金额170.32万元。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三、经济责任审计情况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w:t>
      </w:r>
      <w:r>
        <w:rPr>
          <w:rFonts w:hint="eastAsia" w:ascii="仿宋_GB2312" w:hAnsi="仿宋_GB2312" w:cs="仿宋_GB2312"/>
          <w:sz w:val="32"/>
          <w:szCs w:val="32"/>
          <w:lang w:val="en-US" w:eastAsia="zh-CN"/>
        </w:rPr>
        <w:t>8个部门（单位）</w:t>
      </w:r>
      <w:r>
        <w:rPr>
          <w:rFonts w:hint="eastAsia" w:ascii="仿宋_GB2312" w:hAnsi="仿宋_GB2312" w:eastAsia="仿宋_GB2312" w:cs="仿宋_GB2312"/>
          <w:sz w:val="32"/>
          <w:szCs w:val="32"/>
        </w:rPr>
        <w:t>12名领导干部经济责任审计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同步完成</w:t>
      </w:r>
      <w:r>
        <w:rPr>
          <w:rFonts w:hint="eastAsia" w:ascii="仿宋_GB2312" w:hAnsi="仿宋_GB2312" w:cs="仿宋_GB2312"/>
          <w:sz w:val="32"/>
          <w:szCs w:val="32"/>
          <w:lang w:val="en-US" w:eastAsia="zh-CN"/>
        </w:rPr>
        <w:t>1个部门（单位）</w:t>
      </w:r>
      <w:r>
        <w:rPr>
          <w:rFonts w:hint="eastAsia" w:ascii="仿宋_GB2312" w:hAnsi="仿宋_GB2312" w:eastAsia="仿宋_GB2312" w:cs="仿宋_GB2312"/>
          <w:sz w:val="32"/>
          <w:szCs w:val="32"/>
        </w:rPr>
        <w:t>2名领导干部自然资源资产离任审计。发现的主要问题：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往来款长期挂账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未进行竣工财务决算</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财政存量资金</w:t>
      </w:r>
      <w:r>
        <w:rPr>
          <w:rFonts w:hint="eastAsia" w:ascii="仿宋_GB2312" w:hAnsi="仿宋_GB2312" w:cs="仿宋_GB2312"/>
          <w:sz w:val="32"/>
          <w:szCs w:val="32"/>
          <w:lang w:eastAsia="zh-CN"/>
        </w:rPr>
        <w:t>未及时上缴、</w:t>
      </w:r>
      <w:r>
        <w:rPr>
          <w:rFonts w:hint="eastAsia" w:ascii="仿宋_GB2312" w:hAnsi="仿宋_GB2312" w:eastAsia="仿宋_GB2312" w:cs="仿宋_GB2312"/>
          <w:sz w:val="32"/>
          <w:szCs w:val="32"/>
        </w:rPr>
        <w:t>在建工程长期挂账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原始凭证登记不规范等问题</w:t>
      </w:r>
      <w:r>
        <w:rPr>
          <w:rFonts w:hint="eastAsia" w:ascii="仿宋_GB2312" w:hAnsi="仿宋_GB2312" w:cs="仿宋_GB2312"/>
          <w:sz w:val="32"/>
          <w:szCs w:val="32"/>
          <w:lang w:eastAsia="zh-CN"/>
        </w:rPr>
        <w:t>，涉及金额</w:t>
      </w:r>
      <w:r>
        <w:rPr>
          <w:rFonts w:hint="eastAsia" w:ascii="仿宋_GB2312" w:hAnsi="仿宋_GB2312" w:cs="仿宋_GB2312"/>
          <w:sz w:val="32"/>
          <w:szCs w:val="32"/>
          <w:lang w:val="en-US" w:eastAsia="zh-CN"/>
        </w:rPr>
        <w:t>4,920.77万元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四、财政财务收支审计情况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w:t>
      </w:r>
      <w:r>
        <w:rPr>
          <w:rFonts w:hint="eastAsia" w:ascii="仿宋_GB2312" w:hAnsi="仿宋_GB2312" w:cs="仿宋_GB2312"/>
          <w:sz w:val="32"/>
          <w:szCs w:val="32"/>
          <w:lang w:val="en-US" w:eastAsia="zh-CN"/>
        </w:rPr>
        <w:t>1个部门（单位）</w:t>
      </w:r>
      <w:r>
        <w:rPr>
          <w:rFonts w:hint="eastAsia" w:ascii="仿宋_GB2312" w:hAnsi="仿宋_GB2312" w:eastAsia="仿宋_GB2312" w:cs="仿宋_GB2312"/>
          <w:sz w:val="32"/>
          <w:szCs w:val="32"/>
        </w:rPr>
        <w:t>财政财务收支审计。发现的主要问题：</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财政存量资金</w:t>
      </w:r>
      <w:r>
        <w:rPr>
          <w:rFonts w:hint="eastAsia" w:ascii="仿宋_GB2312" w:hAnsi="仿宋_GB2312" w:cs="仿宋_GB2312"/>
          <w:sz w:val="32"/>
          <w:szCs w:val="32"/>
          <w:lang w:eastAsia="zh-CN"/>
        </w:rPr>
        <w:t>未及时上缴、</w:t>
      </w:r>
      <w:r>
        <w:rPr>
          <w:rFonts w:hint="eastAsia" w:ascii="仿宋_GB2312" w:hAnsi="仿宋_GB2312" w:eastAsia="仿宋_GB2312" w:cs="仿宋_GB2312"/>
          <w:sz w:val="32"/>
          <w:szCs w:val="32"/>
        </w:rPr>
        <w:t>往来款长期挂账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固定资产未及时入账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公共基础设施未及时入账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在建工程长期挂账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w:t>
      </w:r>
      <w:r>
        <w:rPr>
          <w:rFonts w:hint="eastAsia" w:ascii="仿宋_GB2312" w:hAnsi="仿宋_GB2312" w:cs="仿宋_GB2312"/>
          <w:sz w:val="32"/>
          <w:szCs w:val="32"/>
          <w:lang w:eastAsia="zh-CN"/>
        </w:rPr>
        <w:t>及时</w:t>
      </w:r>
      <w:r>
        <w:rPr>
          <w:rFonts w:hint="eastAsia" w:ascii="仿宋_GB2312" w:hAnsi="仿宋_GB2312" w:eastAsia="仿宋_GB2312" w:cs="仿宋_GB2312"/>
          <w:sz w:val="32"/>
          <w:szCs w:val="32"/>
        </w:rPr>
        <w:t>办理竣工财务决算等问题</w:t>
      </w:r>
      <w:r>
        <w:rPr>
          <w:rFonts w:hint="eastAsia" w:ascii="仿宋_GB2312" w:hAnsi="仿宋_GB2312" w:cs="仿宋_GB2312"/>
          <w:sz w:val="32"/>
          <w:szCs w:val="32"/>
          <w:lang w:eastAsia="zh-CN"/>
        </w:rPr>
        <w:t>，涉及金额</w:t>
      </w:r>
      <w:r>
        <w:rPr>
          <w:rFonts w:hint="eastAsia" w:ascii="仿宋_GB2312" w:hAnsi="仿宋_GB2312" w:cs="仿宋_GB2312"/>
          <w:sz w:val="32"/>
          <w:szCs w:val="32"/>
          <w:lang w:val="en-US" w:eastAsia="zh-CN"/>
        </w:rPr>
        <w:t>897.38万元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五、专项审计调查情况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完成2019年至2021年基础教育质量提升相关项目资金、2019年4月—2021年10月涉粮资金管理使用情况、红色美丽村庄建设项目专项审计调查。发现的主要问题：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经济业务事项登记不规范、</w:t>
      </w:r>
      <w:r>
        <w:rPr>
          <w:rFonts w:hint="eastAsia" w:ascii="仿宋_GB2312" w:hAnsi="仿宋_GB2312" w:eastAsia="仿宋_GB2312" w:cs="仿宋_GB2312"/>
          <w:sz w:val="32"/>
          <w:szCs w:val="32"/>
        </w:rPr>
        <w:t>资金使用不规范</w:t>
      </w:r>
      <w:r>
        <w:rPr>
          <w:rFonts w:hint="eastAsia" w:ascii="仿宋_GB2312" w:hAnsi="仿宋_GB2312" w:cs="仿宋_GB2312"/>
          <w:sz w:val="32"/>
          <w:szCs w:val="32"/>
          <w:lang w:eastAsia="zh-CN"/>
        </w:rPr>
        <w:t>、两年以上</w:t>
      </w:r>
      <w:r>
        <w:rPr>
          <w:rFonts w:hint="eastAsia" w:ascii="仿宋_GB2312" w:hAnsi="仿宋_GB2312" w:eastAsia="仿宋_GB2312" w:cs="仿宋_GB2312"/>
          <w:sz w:val="32"/>
          <w:szCs w:val="32"/>
        </w:rPr>
        <w:t>结转结余资金</w:t>
      </w:r>
      <w:r>
        <w:rPr>
          <w:rFonts w:hint="eastAsia" w:ascii="仿宋_GB2312" w:hAnsi="仿宋_GB2312" w:cs="仿宋_GB2312"/>
          <w:sz w:val="32"/>
          <w:szCs w:val="32"/>
          <w:lang w:eastAsia="zh-CN"/>
        </w:rPr>
        <w:t>未及时上缴、</w:t>
      </w:r>
      <w:r>
        <w:rPr>
          <w:rFonts w:hint="eastAsia" w:ascii="仿宋_GB2312" w:hAnsi="仿宋_GB2312" w:eastAsia="仿宋_GB2312" w:cs="仿宋_GB2312"/>
          <w:sz w:val="32"/>
          <w:szCs w:val="32"/>
        </w:rPr>
        <w:t>资金入账</w:t>
      </w:r>
      <w:r>
        <w:rPr>
          <w:rFonts w:hint="eastAsia" w:ascii="仿宋_GB2312" w:hAnsi="仿宋_GB2312" w:cs="仿宋_GB2312"/>
          <w:sz w:val="32"/>
          <w:szCs w:val="32"/>
          <w:lang w:eastAsia="zh-CN"/>
        </w:rPr>
        <w:t>不及时、</w:t>
      </w:r>
      <w:r>
        <w:rPr>
          <w:rFonts w:hint="eastAsia" w:ascii="仿宋_GB2312" w:hAnsi="仿宋_GB2312" w:eastAsia="仿宋_GB2312" w:cs="仿宋_GB2312"/>
          <w:sz w:val="32"/>
          <w:szCs w:val="32"/>
        </w:rPr>
        <w:t>固定资产管理不规范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以前年度审计发现问题未整改落实到位</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内控制度不完善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未按规定计提坏账准备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w:t>
      </w:r>
      <w:r>
        <w:rPr>
          <w:rFonts w:hint="eastAsia" w:ascii="仿宋_GB2312" w:hAnsi="仿宋_GB2312" w:cs="仿宋_GB2312"/>
          <w:sz w:val="32"/>
          <w:szCs w:val="32"/>
          <w:lang w:eastAsia="zh-CN"/>
        </w:rPr>
        <w:t>及时</w:t>
      </w:r>
      <w:r>
        <w:rPr>
          <w:rFonts w:hint="eastAsia" w:ascii="仿宋_GB2312" w:hAnsi="仿宋_GB2312" w:eastAsia="仿宋_GB2312" w:cs="仿宋_GB2312"/>
          <w:sz w:val="32"/>
          <w:szCs w:val="32"/>
        </w:rPr>
        <w:t>办理竣工财务决算</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未按合同约定时间供货等问题</w:t>
      </w:r>
      <w:r>
        <w:rPr>
          <w:rFonts w:hint="eastAsia" w:ascii="仿宋_GB2312" w:hAnsi="仿宋_GB2312" w:cs="仿宋_GB2312"/>
          <w:sz w:val="32"/>
          <w:szCs w:val="32"/>
          <w:lang w:eastAsia="zh-CN"/>
        </w:rPr>
        <w:t>，涉及金额</w:t>
      </w:r>
      <w:r>
        <w:rPr>
          <w:rFonts w:hint="eastAsia" w:ascii="仿宋_GB2312" w:hAnsi="仿宋_GB2312" w:cs="仿宋_GB2312"/>
          <w:sz w:val="32"/>
          <w:szCs w:val="32"/>
          <w:lang w:val="en-US" w:eastAsia="zh-CN"/>
        </w:rPr>
        <w:t>3,</w:t>
      </w:r>
      <w:bookmarkStart w:id="0" w:name="_GoBack"/>
      <w:bookmarkEnd w:id="0"/>
      <w:r>
        <w:rPr>
          <w:rFonts w:hint="eastAsia" w:ascii="仿宋_GB2312" w:hAnsi="仿宋_GB2312" w:cs="仿宋_GB2312"/>
          <w:sz w:val="32"/>
          <w:szCs w:val="32"/>
          <w:lang w:val="en-US" w:eastAsia="zh-CN"/>
        </w:rPr>
        <w:t>168.925万元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六、政府投资建设项目审计情况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完成西吉县葫芦河流域水环境综合治理一期工程（兴隆镇污水处理厂及人工湿地项目）稽查、西吉县图书馆、文化馆项目竣工结算审计。发现的主要问题：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核算不规范</w:t>
      </w:r>
      <w:r>
        <w:rPr>
          <w:rFonts w:hint="eastAsia" w:ascii="仿宋_GB2312" w:hAnsi="仿宋_GB2312" w:cs="仿宋_GB2312"/>
          <w:sz w:val="32"/>
          <w:szCs w:val="32"/>
          <w:lang w:eastAsia="zh-CN"/>
        </w:rPr>
        <w:t>、不准确、验收次序错乱、</w:t>
      </w:r>
      <w:r>
        <w:rPr>
          <w:rFonts w:hint="eastAsia" w:ascii="仿宋_GB2312" w:hAnsi="仿宋_GB2312" w:eastAsia="仿宋_GB2312" w:cs="仿宋_GB2312"/>
          <w:sz w:val="32"/>
          <w:szCs w:val="32"/>
        </w:rPr>
        <w:t>合同签订不规范等问题</w:t>
      </w:r>
      <w:r>
        <w:rPr>
          <w:rFonts w:hint="eastAsia" w:ascii="仿宋_GB2312" w:hAnsi="仿宋_GB2312" w:cs="仿宋_GB2312"/>
          <w:sz w:val="32"/>
          <w:szCs w:val="32"/>
          <w:lang w:eastAsia="zh-CN"/>
        </w:rPr>
        <w:t>，涉及金额</w:t>
      </w:r>
      <w:r>
        <w:rPr>
          <w:rFonts w:hint="eastAsia" w:ascii="仿宋_GB2312" w:hAnsi="仿宋_GB2312" w:cs="仿宋_GB2312"/>
          <w:sz w:val="32"/>
          <w:szCs w:val="32"/>
          <w:lang w:val="en-US" w:eastAsia="zh-CN"/>
        </w:rPr>
        <w:t>628.56万元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针对审计发现的问题，审计局依法征求了有关部门（单位）的意见，出具了审计报告30份，下达了审计决定8份，并向有关部门移交问题线索3条。截止目前已完成整改41个问题，正在整改46个问题。</w:t>
      </w:r>
    </w:p>
    <w:p>
      <w:pPr>
        <w:keepNext w:val="0"/>
        <w:keepLines w:val="0"/>
        <w:pageBreakBefore w:val="0"/>
        <w:kinsoku/>
        <w:wordWrap/>
        <w:overflowPunct/>
        <w:topLinePunct w:val="0"/>
        <w:autoSpaceDE/>
        <w:autoSpaceDN/>
        <w:bidi w:val="0"/>
        <w:adjustRightInd/>
        <w:spacing w:line="560" w:lineRule="exact"/>
        <w:textAlignment w:val="auto"/>
      </w:pPr>
    </w:p>
    <w:sectPr>
      <w:footerReference r:id="rId5" w:type="default"/>
      <w:pgSz w:w="11906" w:h="16838"/>
      <w:pgMar w:top="2098" w:right="1474" w:bottom="1814" w:left="1588"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原版宋体">
    <w:altName w:val="方正书宋_GBK"/>
    <w:panose1 w:val="02010600030101010101"/>
    <w:charset w:val="86"/>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sz w:val="28"/>
        <w:szCs w:val="28"/>
      </w:rPr>
    </w:pPr>
    <w:r>
      <w:rPr>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349885"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3498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27.55pt;mso-position-horizontal:outside;mso-position-horizontal-relative:margin;z-index:251674624;mso-width-relative:page;mso-height-relative:page;" filled="f" stroked="f" coordsize="21600,21600" o:gfxdata="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LK6oN1AAAAAQBAAAPAAAAAAAAAAEAIAAAADgAAABkcnMvZG93bnJl&#10;di54bWxQSwECFAAUAAAACACHTuJAr6npcyQCAAAqBAAADgAAAAAAAAABACAAAAA5AQAAZHJzL2Uy&#10;b0RvYy54bWxQSwUGAAAAAAYABgBZAQAAzw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p>
                </w:txbxContent>
              </v:textbox>
            </v:shape>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14935" cy="131445"/>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75648;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D5X5J0AAAAAMBAAAPAAAAAAAAAAEAIAAAADgAAABkcnMvZG93&#10;bnJldi54bWxQSwECFAAUAAAACACHTuJA04H5v7kBAABgAwAADgAAAAAAAAABACAAAAA1AQAAZHJz&#10;L2Uyb0RvYy54bWxQSwUGAAAAAAYABgBZAQAAYAUAAAAA&#10;">
              <v:fill on="f" focussize="0,0"/>
              <v:stroke on="f"/>
              <v:imagedata o:title=""/>
              <o:lock v:ext="edit" aspectratio="f"/>
              <v:textbox inset="0mm,0mm,0mm,0mm" style="mso-fit-shape-to-text:t;">
                <w:txbxContent>
                  <w:p>
                    <w:pPr>
                      <w:pStyle w:val="5"/>
                    </w:pPr>
                  </w:p>
                </w:txbxContent>
              </v:textbox>
            </v:shap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14935" cy="131445"/>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74624;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Q+V+SdAAAAADAQAADwAAAAAAAAABACAAAAA4AAAAZHJzL2Rvd25y&#10;ZXYueG1sUEsBAhQAFAAAAAgAh07iQNgnZAS3AQAAYAMAAA4AAAAAAAAAAQAgAAAANQEAAGRycy9l&#10;Mm9Eb2MueG1sUEsFBgAAAAAGAAYAWQEAAF4FAAAAAA==&#10;">
              <v:fill on="f" focussize="0,0"/>
              <v:stroke on="f"/>
              <v:imagedata o:title=""/>
              <o:lock v:ext="edit" aspectratio="f"/>
              <v:textbox inset="0mm,0mm,0mm,0mm" style="mso-fit-shape-to-text:t;">
                <w:txbxContent>
                  <w:p>
                    <w:pPr>
                      <w:pStyle w:val="5"/>
                    </w:pPr>
                  </w:p>
                </w:txbxContent>
              </v:textbox>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Fonts w:hint="eastAsia" w:asciiTheme="majorEastAsia" w:hAnsiTheme="majorEastAsia" w:eastAsiaTheme="majorEastAsia" w:cstheme="majorEastAsia"/>
                              <w:sz w:val="28"/>
                              <w:szCs w:val="2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73600;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D5X5J0AAAAAMBAAAPAAAAAAAAAAEAIAAAADgAAABkcnMvZG93&#10;bnJldi54bWxQSwECFAAUAAAACACHTuJAP10fwrkBAABgAwAADgAAAAAAAAABACAAAAA1AQAAZHJz&#10;L2Uyb0RvYy54bWxQSwUGAAAAAAYABgBZAQAAYAUAAAAA&#10;">
              <v:fill on="f" focussize="0,0"/>
              <v:stroke on="f"/>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p>
                </w:txbxContent>
              </v:textbox>
            </v:shap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14935" cy="131445"/>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72576;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EPlfknQAAAAAwEAAA8AAAAAAAAAAQAgAAAAOAAAAGRycy9kb3du&#10;cmV2LnhtbFBLAQIUABQAAAAIAIdO4kDpe6Q/uAEAAGIDAAAOAAAAAAAAAAEAIAAAADUBAABkcnMv&#10;ZTJvRG9jLnhtbFBLBQYAAAAABgAGAFkBAABfBQAAAAA=&#10;">
              <v:fill on="f" focussize="0,0"/>
              <v:stroke on="f"/>
              <v:imagedata o:title=""/>
              <o:lock v:ext="edit" aspectratio="f"/>
              <v:textbox inset="0mm,0mm,0mm,0mm" style="mso-fit-shape-to-text:t;">
                <w:txbxContent>
                  <w:p>
                    <w:pPr>
                      <w:pStyle w:val="5"/>
                    </w:pPr>
                  </w:p>
                </w:txbxContent>
              </v:textbox>
            </v:shape>
          </w:pict>
        </mc:Fallback>
      </mc:AlternateConten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sz w:val="28"/>
        <w:szCs w:val="28"/>
      </w:rPr>
    </w:pPr>
    <w:r>
      <w:rPr>
        <w:sz w:val="28"/>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28"/>
      </w:rPr>
      <mc:AlternateContent>
        <mc:Choice Requires="wps">
          <w:drawing>
            <wp:anchor distT="0" distB="0" distL="114300" distR="114300" simplePos="0" relativeHeight="251693056" behindDoc="0" locked="0" layoutInCell="1" allowOverlap="1">
              <wp:simplePos x="0" y="0"/>
              <wp:positionH relativeFrom="margin">
                <wp:align>outside</wp:align>
              </wp:positionH>
              <wp:positionV relativeFrom="paragraph">
                <wp:posOffset>0</wp:posOffset>
              </wp:positionV>
              <wp:extent cx="349885"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498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27.55pt;mso-position-horizontal:outside;mso-position-horizontal-relative:margin;z-index:251693056;mso-width-relative:page;mso-height-relative:page;" filled="f" stroked="f" coordsize="21600,21600" o:gfxdata="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LK6oN1AAAAAQBAAAPAAAAAAAAAAEAIAAAADgAAABkcnMvZG93bnJldi54&#10;bWxQSwECFAAUAAAACACHTuJANFptbCECAAAqBAAADgAAAAAAAAABACAAAAA5AQAAZHJzL2Uyb0Rv&#10;Yy54bWxQSwUGAAAAAAYABgBZAQAAzA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p>
                </w:txbxContent>
              </v:textbox>
            </v:shape>
          </w:pict>
        </mc:Fallback>
      </mc:AlternateContent>
    </w:r>
    <w:r>
      <w:rPr>
        <w:sz w:val="28"/>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94080;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EPlfknQAAAAAwEAAA8AAAAAAAAAAQAgAAAAOAAAAGRycy9kb3du&#10;cmV2LnhtbFBLAQIUABQAAAAIAIdO4kAqHI3WuAEAAGADAAAOAAAAAAAAAAEAIAAAADUBAABkcnMv&#10;ZTJvRG9jLnhtbFBLBQYAAAAABgAGAFkBAABfBQAAAAA=&#10;">
              <v:fill on="f" focussize="0,0"/>
              <v:stroke on="f"/>
              <v:imagedata o:title=""/>
              <o:lock v:ext="edit" aspectratio="f"/>
              <v:textbox inset="0mm,0mm,0mm,0mm" style="mso-fit-shape-to-text:t;">
                <w:txbxContent>
                  <w:p>
                    <w:pPr>
                      <w:pStyle w:val="5"/>
                    </w:pPr>
                  </w:p>
                </w:txbxContent>
              </v:textbox>
            </v:shape>
          </w:pict>
        </mc:Fallback>
      </mc:AlternateContent>
    </w:r>
    <w:r>
      <w:rPr>
        <w:sz w:val="28"/>
      </w:rPr>
      <mc:AlternateContent>
        <mc:Choice Requires="wps">
          <w:drawing>
            <wp:anchor distT="0" distB="0" distL="114300" distR="114300" simplePos="0" relativeHeight="251693056" behindDoc="0" locked="0" layoutInCell="1" allowOverlap="1">
              <wp:simplePos x="0" y="0"/>
              <wp:positionH relativeFrom="margin">
                <wp:align>outside</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93056;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D5X5J0AAAAAMBAAAPAAAAAAAAAAEAIAAAADgAAABkcnMvZG93&#10;bnJldi54bWxQSwECFAAUAAAACACHTuJAuwgFLrkBAABgAwAADgAAAAAAAAABACAAAAA1AQAAZHJz&#10;L2Uyb0RvYy54bWxQSwUGAAAAAAYABgBZAQAAYAUAAAAA&#10;">
              <v:fill on="f" focussize="0,0"/>
              <v:stroke on="f"/>
              <v:imagedata o:title=""/>
              <o:lock v:ext="edit" aspectratio="f"/>
              <v:textbox inset="0mm,0mm,0mm,0mm" style="mso-fit-shape-to-text:t;">
                <w:txbxContent>
                  <w:p>
                    <w:pPr>
                      <w:pStyle w:val="5"/>
                    </w:pPr>
                  </w:p>
                </w:txbxContent>
              </v:textbox>
            </v:shape>
          </w:pict>
        </mc:Fallback>
      </mc:AlternateContent>
    </w:r>
    <w:r>
      <w:rPr>
        <w:sz w:val="2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Fonts w:hint="eastAsia" w:asciiTheme="majorEastAsia" w:hAnsiTheme="majorEastAsia" w:eastAsiaTheme="majorEastAsia" w:cstheme="majorEastAsia"/>
                              <w:sz w:val="28"/>
                              <w:szCs w:val="2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92032;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D5X5J0AAAAAMBAAAPAAAAAAAAAAEAIAAAADgAAABkcnMvZG93&#10;bnJldi54bWxQSwECFAAUAAAACACHTuJAXHJ+6LkBAABgAwAADgAAAAAAAAABACAAAAA1AQAAZHJz&#10;L2Uyb0RvYy54bWxQSwUGAAAAAAYABgBZAQAAYAUAAAAA&#10;">
              <v:fill on="f" focussize="0,0"/>
              <v:stroke on="f"/>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p>
                </w:txbxContent>
              </v:textbox>
            </v:shape>
          </w:pict>
        </mc:Fallback>
      </mc:AlternateContent>
    </w:r>
    <w:r>
      <w:rPr>
        <w:sz w:val="28"/>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91008;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EPlfknQAAAAAwEAAA8AAAAAAAAAAQAgAAAAOAAAAGRycy9kb3du&#10;cmV2LnhtbFBLAQIUABQAAAAIAIdO4kA0+4J5uAEAAGADAAAOAAAAAAAAAAEAIAAAADUBAABkcnMv&#10;ZTJvRG9jLnhtbFBLBQYAAAAABgAGAFkBAABfBQAAAAA=&#10;">
              <v:fill on="f" focussize="0,0"/>
              <v:stroke on="f"/>
              <v:imagedata o:title=""/>
              <o:lock v:ext="edit" aspectratio="f"/>
              <v:textbox inset="0mm,0mm,0mm,0mm" style="mso-fit-shape-to-text:t;">
                <w:txbxContent>
                  <w:p>
                    <w:pPr>
                      <w:pStyle w:val="5"/>
                    </w:pPr>
                  </w:p>
                </w:txbxContent>
              </v:textbox>
            </v:shape>
          </w:pict>
        </mc:Fallback>
      </mc:AlternateConten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YzdmNWZhZmVjZjM4MmZjNjUxOWU2ZjAyYzNhY2YifQ=="/>
  </w:docVars>
  <w:rsids>
    <w:rsidRoot w:val="147D25BA"/>
    <w:rsid w:val="0F5D8466"/>
    <w:rsid w:val="147D25BA"/>
    <w:rsid w:val="20FB28A1"/>
    <w:rsid w:val="281A7CC6"/>
    <w:rsid w:val="29A02FCD"/>
    <w:rsid w:val="2A1F084E"/>
    <w:rsid w:val="30C00B91"/>
    <w:rsid w:val="3C6F4C13"/>
    <w:rsid w:val="3F7EB022"/>
    <w:rsid w:val="4C9E7238"/>
    <w:rsid w:val="6F3DBF7A"/>
    <w:rsid w:val="7D3FD490"/>
    <w:rsid w:val="9BFF93AC"/>
    <w:rsid w:val="A6BD00AF"/>
    <w:rsid w:val="BEDD46C7"/>
    <w:rsid w:val="BF7E1E34"/>
    <w:rsid w:val="E7CF044D"/>
    <w:rsid w:val="EDEF7FDB"/>
    <w:rsid w:val="EFDF7062"/>
    <w:rsid w:val="FADDD6E3"/>
    <w:rsid w:val="FF3EC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cs="Arial"/>
      <w:b/>
      <w:bCs/>
      <w:sz w:val="32"/>
      <w:szCs w:val="32"/>
    </w:rPr>
  </w:style>
  <w:style w:type="paragraph" w:styleId="3">
    <w:name w:val="Body Text"/>
    <w:basedOn w:val="1"/>
    <w:qFormat/>
    <w:uiPriority w:val="0"/>
    <w:pPr>
      <w:adjustRightInd w:val="0"/>
      <w:snapToGrid w:val="0"/>
      <w:spacing w:line="580" w:lineRule="atLeast"/>
    </w:pPr>
    <w:rPr>
      <w:color w:val="000000"/>
    </w:rPr>
  </w:style>
  <w:style w:type="paragraph" w:styleId="4">
    <w:name w:val="Body Text Indent"/>
    <w:basedOn w:val="1"/>
    <w:qFormat/>
    <w:uiPriority w:val="0"/>
    <w:pPr>
      <w:ind w:firstLine="540"/>
    </w:pPr>
    <w:rPr>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next w:val="8"/>
    <w:qFormat/>
    <w:uiPriority w:val="0"/>
    <w:pPr>
      <w:snapToGrid w:val="0"/>
      <w:jc w:val="left"/>
    </w:pPr>
    <w:rPr>
      <w:rFonts w:eastAsia="宋体"/>
      <w:sz w:val="18"/>
      <w:szCs w:val="24"/>
    </w:rPr>
  </w:style>
  <w:style w:type="paragraph" w:styleId="8">
    <w:name w:val="Body Text First Indent 2"/>
    <w:basedOn w:val="4"/>
    <w:next w:val="1"/>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正文办公"/>
    <w:basedOn w:val="1"/>
    <w:qFormat/>
    <w:uiPriority w:val="0"/>
    <w:pPr>
      <w:spacing w:line="560" w:lineRule="exact"/>
      <w:ind w:firstLine="420" w:firstLineChars="200"/>
    </w:pPr>
    <w:rPr>
      <w:rFonts w:hint="eastAsia" w:ascii="Times New Roman" w:hAnsi="Times New Roman" w:eastAsia="仿宋_GB2312" w:cs="原版宋体"/>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2299</Words>
  <Characters>2569</Characters>
  <Lines>0</Lines>
  <Paragraphs>0</Paragraphs>
  <TotalTime>1069</TotalTime>
  <ScaleCrop>false</ScaleCrop>
  <LinksUpToDate>false</LinksUpToDate>
  <CharactersWithSpaces>2601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2022-07-30T22:50:00Z</dcterms:created>
  <dc:creator>初品</dc:creator>
  <cp:lastModifiedBy>guyuan</cp:lastModifiedBy>
  <cp:lastPrinted>2022-09-15T15:42:34Z</cp:lastPrinted>
  <dcterms:modified xsi:type="dcterms:W3CDTF">2022-09-16T09:03:10Z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9C9C53FB3FFC4B3AB4656B8C737F3014</vt:lpwstr>
  </property>
</Properties>
</file>