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keepLines w:val="0"/>
        <w:pageBreakBefore w:val="0"/>
        <w:kinsoku/>
        <w:overflowPunct/>
        <w:topLinePunct w:val="0"/>
        <w:autoSpaceDE/>
        <w:autoSpaceDN/>
        <w:bidi w:val="0"/>
        <w:adjustRightInd/>
        <w:spacing w:line="560" w:lineRule="exact"/>
        <w:jc w:val="center"/>
        <w:rPr>
          <w:rFonts w:hint="eastAsia" w:ascii="方正小标宋简体" w:hAnsi="方正小标宋简体" w:eastAsia="方正小标宋简体" w:cs="方正小标宋简体"/>
          <w:sz w:val="44"/>
          <w:szCs w:val="44"/>
          <w:lang w:eastAsia="zh-CN"/>
        </w:rPr>
      </w:pPr>
    </w:p>
    <w:p>
      <w:pPr>
        <w:keepLines w:val="0"/>
        <w:pageBreakBefore w:val="0"/>
        <w:kinsoku/>
        <w:overflowPunct/>
        <w:topLinePunct w:val="0"/>
        <w:autoSpaceDE/>
        <w:autoSpaceDN/>
        <w:bidi w:val="0"/>
        <w:adjustRightInd/>
        <w:spacing w:line="560" w:lineRule="exact"/>
        <w:jc w:val="center"/>
        <w:rPr>
          <w:rFonts w:hint="eastAsia" w:ascii="方正小标宋简体" w:hAnsi="方正小标宋简体" w:eastAsia="方正小标宋简体" w:cs="方正小标宋简体"/>
          <w:sz w:val="44"/>
          <w:szCs w:val="44"/>
          <w:lang w:eastAsia="zh-CN"/>
        </w:rPr>
      </w:pPr>
    </w:p>
    <w:p>
      <w:pPr>
        <w:keepLines w:val="0"/>
        <w:pageBreakBefore w:val="0"/>
        <w:kinsoku/>
        <w:overflowPunct/>
        <w:topLinePunct w:val="0"/>
        <w:autoSpaceDE/>
        <w:autoSpaceDN/>
        <w:bidi w:val="0"/>
        <w:adjustRightInd/>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西吉县</w:t>
      </w:r>
      <w:r>
        <w:rPr>
          <w:rFonts w:hint="eastAsia" w:ascii="方正小标宋简体" w:hAnsi="方正小标宋简体" w:eastAsia="方正小标宋简体" w:cs="方正小标宋简体"/>
          <w:sz w:val="44"/>
          <w:szCs w:val="44"/>
        </w:rPr>
        <w:t>统计局</w:t>
      </w:r>
      <w:r>
        <w:rPr>
          <w:rFonts w:hint="eastAsia" w:ascii="方正小标宋简体" w:hAnsi="方正小标宋简体" w:eastAsia="方正小标宋简体" w:cs="方正小标宋简体"/>
          <w:sz w:val="44"/>
          <w:szCs w:val="44"/>
          <w:lang w:val="en-US" w:eastAsia="zh-CN"/>
        </w:rPr>
        <w:t>2023年度法治政府建设报告</w:t>
      </w:r>
    </w:p>
    <w:p>
      <w:pPr>
        <w:keepLines w:val="0"/>
        <w:pageBreakBefore w:val="0"/>
        <w:kinsoku/>
        <w:overflowPunct/>
        <w:topLinePunct w:val="0"/>
        <w:autoSpaceDE/>
        <w:autoSpaceDN/>
        <w:bidi w:val="0"/>
        <w:adjustRightInd/>
        <w:spacing w:line="560" w:lineRule="exact"/>
        <w:jc w:val="left"/>
        <w:rPr>
          <w:rFonts w:hint="eastAsia" w:ascii="仿宋_GB2312" w:hAnsi="仿宋_GB2312" w:eastAsia="仿宋_GB2312" w:cs="仿宋_GB2312"/>
          <w:sz w:val="32"/>
          <w:szCs w:val="32"/>
          <w:lang w:eastAsia="zh-CN"/>
        </w:rPr>
      </w:pPr>
    </w:p>
    <w:p>
      <w:pPr>
        <w:keepLines w:val="0"/>
        <w:pageBreakBefore w:val="0"/>
        <w:kinsoku/>
        <w:overflowPunct/>
        <w:topLinePunct w:val="0"/>
        <w:autoSpaceDE/>
        <w:autoSpaceDN/>
        <w:bidi w:val="0"/>
        <w:adjustRightInd/>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lang w:eastAsia="zh-CN"/>
        </w:rPr>
        <w:t>西吉县统计局以全县学习贯彻习近平新时代中国特色社会主义思想主题教育为契机，深入贯彻落实习近平法治思想，扎实推进统计领域依法治统工作，现将工作情况汇报如下</w:t>
      </w:r>
      <w:r>
        <w:rPr>
          <w:rFonts w:hint="eastAsia" w:ascii="仿宋_GB2312" w:hAnsi="仿宋_GB2312" w:eastAsia="仿宋_GB2312" w:cs="仿宋_GB2312"/>
          <w:sz w:val="32"/>
          <w:szCs w:val="32"/>
        </w:rPr>
        <w:t>：</w:t>
      </w:r>
    </w:p>
    <w:p>
      <w:pPr>
        <w:keepLines w:val="0"/>
        <w:pageBreakBefore w:val="0"/>
        <w:kinsoku/>
        <w:wordWrap/>
        <w:overflowPunct/>
        <w:topLinePunct w:val="0"/>
        <w:autoSpaceDE/>
        <w:autoSpaceDN/>
        <w:bidi w:val="0"/>
        <w:adjustRightInd/>
        <w:spacing w:line="560" w:lineRule="exact"/>
        <w:ind w:left="0" w:firstLine="640" w:firstLineChars="200"/>
        <w:jc w:val="left"/>
        <w:rPr>
          <w:rFonts w:hint="default" w:ascii="黑体" w:hAnsi="黑体" w:eastAsia="黑体" w:cs="黑体"/>
          <w:sz w:val="32"/>
          <w:szCs w:val="32"/>
          <w:lang w:val="en-US"/>
        </w:rPr>
      </w:pPr>
      <w:r>
        <w:rPr>
          <w:rFonts w:hint="eastAsia" w:ascii="黑体" w:hAnsi="黑体" w:eastAsia="黑体" w:cs="黑体"/>
          <w:sz w:val="32"/>
          <w:szCs w:val="32"/>
        </w:rPr>
        <w:t>一、</w:t>
      </w:r>
      <w:r>
        <w:rPr>
          <w:rFonts w:hint="eastAsia" w:ascii="黑体" w:hAnsi="黑体" w:eastAsia="黑体" w:cs="黑体"/>
          <w:sz w:val="32"/>
          <w:szCs w:val="32"/>
          <w:lang w:val="en-US" w:eastAsia="zh-CN"/>
        </w:rPr>
        <w:t>工作开展情况</w:t>
      </w:r>
    </w:p>
    <w:p>
      <w:pPr>
        <w:pStyle w:val="13"/>
        <w:keepLines w:val="0"/>
        <w:pageBreakBefore w:val="0"/>
        <w:numPr>
          <w:ilvl w:val="2"/>
          <w:numId w:val="0"/>
        </w:numPr>
        <w:kinsoku/>
        <w:wordWrap/>
        <w:overflowPunct/>
        <w:topLinePunct w:val="0"/>
        <w:autoSpaceDE/>
        <w:autoSpaceDN/>
        <w:bidi w:val="0"/>
        <w:adjustRightInd/>
        <w:spacing w:before="0" w:after="0" w:line="560" w:lineRule="exact"/>
        <w:ind w:left="0"/>
        <w:rPr>
          <w:rFonts w:eastAsia="楷体"/>
        </w:rPr>
      </w:pPr>
      <w:r>
        <w:rPr>
          <w:rFonts w:hint="eastAsia"/>
        </w:rPr>
        <w:t xml:space="preserve">     </w:t>
      </w:r>
      <w:r>
        <w:rPr>
          <w:rFonts w:hint="eastAsia" w:ascii="楷体" w:hAnsi="楷体" w:eastAsia="楷体" w:cs="楷体"/>
          <w:bCs/>
          <w:sz w:val="32"/>
        </w:rPr>
        <w:t>（一）</w:t>
      </w:r>
      <w:r>
        <w:rPr>
          <w:rFonts w:hint="eastAsia" w:ascii="楷体" w:hAnsi="楷体" w:eastAsia="楷体" w:cs="楷体"/>
          <w:bCs/>
          <w:sz w:val="32"/>
          <w:lang w:eastAsia="zh-CN"/>
        </w:rPr>
        <w:t>深入</w:t>
      </w:r>
      <w:r>
        <w:rPr>
          <w:rFonts w:hint="eastAsia" w:ascii="楷体_GB2312" w:hAnsi="楷体_GB2312" w:eastAsia="楷体_GB2312" w:cs="楷体_GB2312"/>
          <w:bCs/>
          <w:sz w:val="32"/>
        </w:rPr>
        <w:t>学习宣传贯彻落实习近平法治思想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right="0"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坚持领导干部带头学、联系实际学。结合党组理论学习中心组、干部例会和周五集中学习时间，</w:t>
      </w:r>
      <w:r>
        <w:rPr>
          <w:rFonts w:hint="eastAsia" w:ascii="仿宋_GB2312" w:hAnsi="仿宋_GB2312" w:eastAsia="仿宋_GB2312" w:cs="仿宋_GB2312"/>
          <w:kern w:val="2"/>
          <w:sz w:val="32"/>
          <w:szCs w:val="32"/>
        </w:rPr>
        <w:t>系统化、规范化、精细化</w:t>
      </w:r>
      <w:r>
        <w:rPr>
          <w:rFonts w:hint="eastAsia" w:ascii="仿宋_GB2312" w:hAnsi="仿宋_GB2312" w:eastAsia="仿宋_GB2312" w:cs="仿宋_GB2312"/>
          <w:sz w:val="32"/>
          <w:szCs w:val="32"/>
        </w:rPr>
        <w:t>学习《习近平法治思想学习纲要》《中国共产党政法工作条例》、传达学习《宁夏回族自治区行政执法监督条例》《行政处罚法》、行政执法三项制度、县委全面依法治县委员会第二次、第五次会议精神</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周五集中学习《习近平法治思想学习纲要》。</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通过“学习强国”“干部教育培训网络学院”“法宣在线”等媒介，持续深入学习领会习近平法治思想。</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rPr>
        <w:t>按照县法</w:t>
      </w:r>
      <w:r>
        <w:rPr>
          <w:rFonts w:hint="eastAsia" w:ascii="仿宋_GB2312" w:hAnsi="仿宋_GB2312" w:eastAsia="仿宋_GB2312" w:cs="仿宋_GB2312"/>
          <w:sz w:val="32"/>
          <w:szCs w:val="32"/>
          <w:lang w:eastAsia="zh-CN"/>
        </w:rPr>
        <w:t>治</w:t>
      </w:r>
      <w:r>
        <w:rPr>
          <w:rFonts w:hint="eastAsia" w:ascii="仿宋_GB2312" w:hAnsi="仿宋_GB2312" w:eastAsia="仿宋_GB2312" w:cs="仿宋_GB2312"/>
          <w:sz w:val="32"/>
          <w:szCs w:val="32"/>
        </w:rPr>
        <w:t>办的统一部署，组织全体干部职工参加</w:t>
      </w:r>
      <w:r>
        <w:rPr>
          <w:rFonts w:hint="eastAsia" w:ascii="仿宋_GB2312" w:hAnsi="仿宋_GB2312" w:eastAsia="仿宋_GB2312" w:cs="仿宋_GB2312"/>
          <w:sz w:val="32"/>
          <w:szCs w:val="32"/>
          <w:lang w:eastAsia="zh-CN"/>
        </w:rPr>
        <w:t>法律知识</w:t>
      </w:r>
      <w:r>
        <w:rPr>
          <w:rFonts w:hint="eastAsia" w:ascii="仿宋_GB2312" w:hAnsi="仿宋_GB2312" w:eastAsia="仿宋_GB2312" w:cs="仿宋_GB2312"/>
          <w:sz w:val="32"/>
          <w:szCs w:val="32"/>
        </w:rPr>
        <w:t>在线</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，并</w:t>
      </w:r>
      <w:r>
        <w:rPr>
          <w:rFonts w:hint="eastAsia" w:ascii="仿宋_GB2312" w:hAnsi="仿宋_GB2312" w:eastAsia="仿宋_GB2312" w:cs="仿宋_GB2312"/>
          <w:sz w:val="32"/>
          <w:szCs w:val="32"/>
          <w:lang w:eastAsia="zh-CN"/>
        </w:rPr>
        <w:t>按</w:t>
      </w:r>
      <w:r>
        <w:rPr>
          <w:rFonts w:hint="eastAsia" w:ascii="仿宋_GB2312" w:hAnsi="仿宋_GB2312" w:eastAsia="仿宋_GB2312" w:cs="仿宋_GB2312"/>
          <w:sz w:val="32"/>
          <w:szCs w:val="32"/>
        </w:rPr>
        <w:t>要求全部完成任务。</w:t>
      </w: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（二）</w:t>
      </w:r>
      <w:r>
        <w:rPr>
          <w:rFonts w:hint="eastAsia" w:ascii="楷体" w:hAnsi="楷体" w:eastAsia="楷体" w:cs="楷体"/>
          <w:b/>
          <w:bCs/>
          <w:sz w:val="32"/>
          <w:szCs w:val="32"/>
          <w:lang w:eastAsia="zh-CN"/>
        </w:rPr>
        <w:t>切实发挥</w:t>
      </w:r>
      <w:r>
        <w:rPr>
          <w:rFonts w:hint="eastAsia" w:ascii="楷体" w:hAnsi="楷体" w:eastAsia="楷体" w:cs="楷体"/>
          <w:b/>
          <w:bCs/>
          <w:sz w:val="32"/>
          <w:szCs w:val="32"/>
        </w:rPr>
        <w:t>党领导法治建设制度和工作机制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rPr>
        <w:t>统计局党组加强对法治建设的组织领导，结合统计局实际组织落实法治建设工作要点，安排制定</w:t>
      </w:r>
      <w:r>
        <w:rPr>
          <w:rFonts w:hint="eastAsia" w:ascii="仿宋_GB2312" w:hAnsi="仿宋_GB2312" w:eastAsia="仿宋_GB2312" w:cs="仿宋_GB2312"/>
          <w:sz w:val="32"/>
          <w:szCs w:val="32"/>
          <w:lang w:eastAsia="zh-CN"/>
        </w:rPr>
        <w:t>贯彻落实意见</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rPr>
        <w:t>召开全县</w:t>
      </w:r>
      <w:r>
        <w:rPr>
          <w:rFonts w:hint="eastAsia" w:ascii="仿宋_GB2312" w:hAnsi="仿宋_GB2312" w:eastAsia="仿宋_GB2312" w:cs="仿宋_GB2312"/>
          <w:b w:val="0"/>
          <w:bCs w:val="0"/>
          <w:sz w:val="32"/>
          <w:szCs w:val="32"/>
          <w:lang w:val="en"/>
        </w:rPr>
        <w:t>统计</w:t>
      </w:r>
      <w:r>
        <w:rPr>
          <w:rFonts w:hint="eastAsia" w:ascii="仿宋_GB2312" w:hAnsi="仿宋_GB2312" w:eastAsia="仿宋_GB2312" w:cs="仿宋_GB2312"/>
          <w:b w:val="0"/>
          <w:bCs w:val="0"/>
          <w:sz w:val="32"/>
          <w:szCs w:val="32"/>
          <w:lang w:val="en" w:eastAsia="zh-CN"/>
        </w:rPr>
        <w:t>造假屡禁难绝</w:t>
      </w:r>
      <w:r>
        <w:rPr>
          <w:rFonts w:hint="eastAsia" w:ascii="仿宋_GB2312" w:hAnsi="仿宋_GB2312" w:eastAsia="仿宋_GB2312" w:cs="仿宋_GB2312"/>
          <w:b w:val="0"/>
          <w:bCs w:val="0"/>
          <w:sz w:val="32"/>
          <w:szCs w:val="32"/>
          <w:lang w:val="en"/>
        </w:rPr>
        <w:t>专项治理工作会议</w:t>
      </w:r>
      <w:r>
        <w:rPr>
          <w:rFonts w:hint="eastAsia" w:ascii="仿宋_GB2312" w:hAnsi="仿宋_GB2312" w:eastAsia="仿宋_GB2312" w:cs="仿宋_GB2312"/>
          <w:b w:val="0"/>
          <w:bCs w:val="0"/>
          <w:sz w:val="32"/>
          <w:szCs w:val="32"/>
          <w:lang w:val="en" w:eastAsia="zh-CN"/>
        </w:rPr>
        <w:t>，</w:t>
      </w:r>
      <w:r>
        <w:rPr>
          <w:rFonts w:hint="eastAsia" w:ascii="仿宋_GB2312" w:hAnsi="仿宋_GB2312" w:eastAsia="仿宋_GB2312" w:cs="仿宋_GB2312"/>
          <w:b w:val="0"/>
          <w:bCs w:val="0"/>
          <w:sz w:val="32"/>
          <w:szCs w:val="32"/>
          <w:lang w:eastAsia="zh-CN"/>
        </w:rPr>
        <w:t>相关</w:t>
      </w:r>
      <w:r>
        <w:rPr>
          <w:rFonts w:hint="eastAsia" w:ascii="仿宋_GB2312" w:hAnsi="仿宋_GB2312" w:eastAsia="仿宋_GB2312" w:cs="仿宋_GB2312"/>
          <w:b w:val="0"/>
          <w:bCs w:val="0"/>
          <w:sz w:val="32"/>
          <w:szCs w:val="32"/>
        </w:rPr>
        <w:t>部门（单位）</w:t>
      </w:r>
      <w:r>
        <w:rPr>
          <w:rFonts w:hint="eastAsia" w:ascii="仿宋_GB2312" w:hAnsi="仿宋_GB2312" w:eastAsia="仿宋_GB2312" w:cs="仿宋_GB2312"/>
          <w:b w:val="0"/>
          <w:bCs w:val="0"/>
          <w:sz w:val="32"/>
          <w:szCs w:val="32"/>
          <w:lang w:eastAsia="zh-CN"/>
        </w:rPr>
        <w:t>分管</w:t>
      </w:r>
      <w:r>
        <w:rPr>
          <w:rFonts w:hint="eastAsia" w:ascii="仿宋_GB2312" w:hAnsi="仿宋_GB2312" w:eastAsia="仿宋_GB2312" w:cs="仿宋_GB2312"/>
          <w:b w:val="0"/>
          <w:bCs w:val="0"/>
          <w:sz w:val="32"/>
          <w:szCs w:val="32"/>
        </w:rPr>
        <w:t>负责同志及业务人员</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统计局全体干部职工参加了会议。会议深入学习贯彻习近平总书记关于统计工作重要指示批示精神、《关于深化统计管理体制改革提高统计数据真实性的意见》《统计违纪违法责任人处分处理建议办法》《防范和惩治统计造假、弄虚作假督察工作规定》《关于更加有效发挥统计监督职能作用的意见》文件精神及国家统计局“统计造假</w:t>
      </w:r>
      <w:r>
        <w:rPr>
          <w:rFonts w:hint="eastAsia" w:ascii="仿宋_GB2312" w:hAnsi="仿宋_GB2312" w:eastAsia="仿宋_GB2312" w:cs="仿宋_GB2312"/>
          <w:b w:val="0"/>
          <w:bCs w:val="0"/>
          <w:sz w:val="32"/>
          <w:szCs w:val="32"/>
          <w:lang w:eastAsia="zh-CN"/>
        </w:rPr>
        <w:t>屡禁难绝专项治理</w:t>
      </w:r>
      <w:r>
        <w:rPr>
          <w:rFonts w:hint="eastAsia" w:ascii="仿宋_GB2312" w:hAnsi="仿宋_GB2312" w:eastAsia="仿宋_GB2312" w:cs="仿宋_GB2312"/>
          <w:b w:val="0"/>
          <w:bCs w:val="0"/>
          <w:sz w:val="32"/>
          <w:szCs w:val="32"/>
        </w:rPr>
        <w:t>”会议精神，就专项治理工作总体要求、重点任务、组织实施等方面进行了精心谋划部署，强力推动专项治理工作落实。自专项整治以来，《统计源头数据质量核查办法（试行）》，源头治理和核查核实，将数据核查与自查自纠行动有效结合起来，进一步规范统计行为、夯实统计基础。截止目前，共完成数据质量核查249家，</w:t>
      </w:r>
      <w:r>
        <w:rPr>
          <w:rFonts w:hint="eastAsia" w:ascii="仿宋_GB2312" w:hAnsi="仿宋_GB2312" w:eastAsia="仿宋_GB2312" w:cs="仿宋_GB2312"/>
          <w:b w:val="0"/>
          <w:bCs w:val="0"/>
          <w:sz w:val="32"/>
          <w:szCs w:val="32"/>
          <w:lang w:eastAsia="zh-CN"/>
        </w:rPr>
        <w:t>上级核查</w:t>
      </w:r>
      <w:r>
        <w:rPr>
          <w:rFonts w:hint="eastAsia" w:ascii="仿宋_GB2312" w:hAnsi="仿宋_GB2312" w:eastAsia="仿宋_GB2312" w:cs="仿宋_GB2312"/>
          <w:b w:val="0"/>
          <w:bCs w:val="0"/>
          <w:sz w:val="32"/>
          <w:szCs w:val="32"/>
          <w:lang w:val="en-US" w:eastAsia="zh-CN"/>
        </w:rPr>
        <w:t>50家，本级核查199家。8月以来，</w:t>
      </w:r>
      <w:r>
        <w:rPr>
          <w:rFonts w:hint="eastAsia" w:ascii="仿宋_GB2312" w:hAnsi="仿宋_GB2312" w:eastAsia="仿宋_GB2312" w:cs="仿宋_GB2312"/>
          <w:b w:val="0"/>
          <w:bCs w:val="0"/>
          <w:sz w:val="32"/>
          <w:szCs w:val="32"/>
        </w:rPr>
        <w:t>采用“双随机”的方式开展执法检查，共检查2家单位</w:t>
      </w:r>
      <w:r>
        <w:rPr>
          <w:rFonts w:hint="eastAsia" w:ascii="仿宋_GB2312" w:hAnsi="仿宋_GB2312" w:eastAsia="仿宋_GB2312" w:cs="仿宋_GB2312"/>
          <w:b w:val="0"/>
          <w:bCs w:val="0"/>
          <w:sz w:val="32"/>
          <w:szCs w:val="32"/>
          <w:lang w:eastAsia="zh-CN"/>
        </w:rPr>
        <w:t>。</w:t>
      </w:r>
    </w:p>
    <w:p>
      <w:pPr>
        <w:pStyle w:val="9"/>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楷体" w:hAnsi="楷体" w:eastAsia="楷体" w:cs="楷体"/>
          <w:b/>
          <w:bCs/>
          <w:kern w:val="2"/>
          <w:sz w:val="32"/>
          <w:szCs w:val="32"/>
          <w:lang w:val="en-US" w:eastAsia="zh-CN" w:bidi="ar-SA"/>
        </w:rPr>
        <w:t>持续加强法制宣传，健全法治制度。</w:t>
      </w:r>
    </w:p>
    <w:p>
      <w:pPr>
        <w:pStyle w:val="9"/>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sz w:val="32"/>
          <w:szCs w:val="32"/>
          <w:lang w:val="en-US" w:eastAsia="zh-CN"/>
        </w:rPr>
        <w:t>坚持会前学法，开展《统计法》进社区、进农村的宣传活动，借助第五次全国经济普查及各专业培训会，对普查员和调查单位进行《中华人民共和国统计法》《中华人民共和国统计法实施条例》等统计法律法规的宣传，引导其铸牢依法统计意识，坚持数出有据</w:t>
      </w:r>
      <w:r>
        <w:rPr>
          <w:rFonts w:hint="eastAsia" w:ascii="仿宋_GB2312" w:hAnsi="仿宋_GB2312" w:cs="仿宋_GB2312"/>
          <w:sz w:val="32"/>
          <w:szCs w:val="32"/>
          <w:lang w:val="en-US" w:eastAsia="zh-CN"/>
        </w:rPr>
        <w:t>。</w:t>
      </w:r>
      <w:r>
        <w:rPr>
          <w:rFonts w:hint="eastAsia" w:ascii="仿宋_GB2312" w:hAnsi="仿宋_GB2312" w:eastAsia="仿宋_GB2312" w:cs="仿宋_GB2312"/>
          <w:b w:val="0"/>
          <w:bCs w:val="0"/>
          <w:kern w:val="2"/>
          <w:sz w:val="32"/>
          <w:szCs w:val="32"/>
          <w:lang w:val="en-US" w:eastAsia="zh-CN" w:bidi="ar-SA"/>
        </w:rPr>
        <w:t>制定</w:t>
      </w:r>
      <w:r>
        <w:rPr>
          <w:rFonts w:hint="eastAsia" w:ascii="仿宋_GB2312" w:hAnsi="仿宋_GB2312" w:cs="仿宋_GB2312"/>
          <w:b w:val="0"/>
          <w:bCs w:val="0"/>
          <w:kern w:val="2"/>
          <w:sz w:val="32"/>
          <w:szCs w:val="32"/>
          <w:lang w:val="en-US" w:eastAsia="zh-CN" w:bidi="ar-SA"/>
        </w:rPr>
        <w:t>八五</w:t>
      </w:r>
      <w:r>
        <w:rPr>
          <w:rFonts w:hint="eastAsia" w:ascii="仿宋_GB2312" w:hAnsi="仿宋_GB2312" w:eastAsia="仿宋_GB2312" w:cs="仿宋_GB2312"/>
          <w:b w:val="0"/>
          <w:bCs w:val="0"/>
          <w:kern w:val="2"/>
          <w:sz w:val="32"/>
          <w:szCs w:val="32"/>
          <w:lang w:val="en-US" w:eastAsia="zh-CN" w:bidi="ar-SA"/>
        </w:rPr>
        <w:t>普法计划和要点，</w:t>
      </w:r>
      <w:r>
        <w:rPr>
          <w:rFonts w:hint="eastAsia" w:ascii="仿宋_GB2312" w:hAnsi="仿宋_GB2312" w:eastAsia="仿宋_GB2312" w:cs="仿宋_GB2312"/>
          <w:i w:val="0"/>
          <w:iCs w:val="0"/>
          <w:caps w:val="0"/>
          <w:color w:val="000000"/>
          <w:spacing w:val="0"/>
          <w:sz w:val="32"/>
          <w:szCs w:val="32"/>
          <w:shd w:val="clear" w:color="auto" w:fill="FFFFFF"/>
        </w:rPr>
        <w:t>认真落实“谁执法谁普法”普法责任制要求，结合统计“双随机、一公开”监管和案件查处工作，开展经常性普法宣传，把执法现场作为普法一线阵地，做好对违法单位、调查对象和有关人员的依法统计现场教育工作，将普法宣传融入统计行政执法全过程。</w:t>
      </w:r>
      <w:r>
        <w:rPr>
          <w:rFonts w:hint="eastAsia" w:ascii="仿宋_GB2312" w:hAnsi="仿宋_GB2312" w:eastAsia="仿宋_GB2312" w:cs="仿宋_GB2312"/>
          <w:b w:val="0"/>
          <w:bCs w:val="0"/>
          <w:kern w:val="2"/>
          <w:sz w:val="32"/>
          <w:szCs w:val="32"/>
          <w:lang w:val="en-US" w:eastAsia="zh-CN" w:bidi="ar-SA"/>
        </w:rPr>
        <w:t>并</w:t>
      </w:r>
      <w:r>
        <w:rPr>
          <w:rFonts w:hint="eastAsia" w:ascii="仿宋_GB2312" w:hAnsi="仿宋_GB2312" w:cs="仿宋_GB2312"/>
          <w:b w:val="0"/>
          <w:bCs w:val="0"/>
          <w:kern w:val="2"/>
          <w:sz w:val="32"/>
          <w:szCs w:val="32"/>
          <w:lang w:val="en-US" w:eastAsia="zh-CN" w:bidi="ar-SA"/>
        </w:rPr>
        <w:t>在</w:t>
      </w:r>
      <w:r>
        <w:rPr>
          <w:rFonts w:hint="eastAsia" w:ascii="仿宋_GB2312" w:hAnsi="仿宋_GB2312" w:eastAsia="仿宋_GB2312" w:cs="仿宋_GB2312"/>
          <w:b w:val="0"/>
          <w:bCs w:val="0"/>
          <w:kern w:val="2"/>
          <w:sz w:val="32"/>
          <w:szCs w:val="32"/>
          <w:lang w:val="en-US" w:eastAsia="zh-CN" w:bidi="ar-SA"/>
        </w:rPr>
        <w:t>统计开放日、“12·4”和“12·8”等重要节日和时间节点举办统计法律法规知识竞赛、发放宣传资料、展板等形式开展统计法治宣传工作。</w:t>
      </w:r>
      <w:r>
        <w:rPr>
          <w:rFonts w:hint="eastAsia" w:ascii="仿宋_GB2312" w:hAnsi="仿宋_GB2312" w:eastAsia="仿宋_GB2312" w:cs="仿宋_GB2312"/>
          <w:i w:val="0"/>
          <w:iCs w:val="0"/>
          <w:caps w:val="0"/>
          <w:color w:val="000000"/>
          <w:spacing w:val="0"/>
          <w:sz w:val="32"/>
          <w:szCs w:val="32"/>
          <w:shd w:val="clear" w:color="auto" w:fill="FFFFFF"/>
        </w:rPr>
        <w:t>增强全民国家意识，弘扬爱国精神。深刻理解《统计法》蕴含的宪法精神，严格落实国家工作人员宪法宣誓组织工作规定。</w:t>
      </w:r>
      <w:r>
        <w:rPr>
          <w:rFonts w:hint="eastAsia" w:ascii="仿宋_GB2312" w:hAnsi="仿宋_GB2312" w:eastAsia="仿宋_GB2312" w:cs="仿宋_GB2312"/>
          <w:b w:val="0"/>
          <w:bCs w:val="0"/>
          <w:kern w:val="2"/>
          <w:sz w:val="32"/>
          <w:szCs w:val="32"/>
          <w:lang w:val="en-US" w:eastAsia="zh-CN" w:bidi="ar-SA"/>
        </w:rPr>
        <w:t>在县委常委会和政府常务会上对习近平总书记关于统计工作重要指示批示和中央关于统计系列重要文件进行专题学习。</w:t>
      </w:r>
    </w:p>
    <w:p>
      <w:pPr>
        <w:pStyle w:val="9"/>
        <w:keepLines w:val="0"/>
        <w:pageBreakBefore w:val="0"/>
        <w:widowControl/>
        <w:kinsoku/>
        <w:overflowPunct/>
        <w:topLinePunct w:val="0"/>
        <w:autoSpaceDE/>
        <w:autoSpaceDN/>
        <w:bidi w:val="0"/>
        <w:adjustRightInd/>
        <w:spacing w:beforeAutospacing="0" w:afterAutospacing="0" w:line="560" w:lineRule="exact"/>
        <w:ind w:firstLine="640" w:firstLineChars="200"/>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二、法治工作存在的问题</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楷体" w:hAnsi="楷体" w:eastAsia="楷体" w:cs="楷体"/>
          <w:b/>
          <w:bCs/>
          <w:kern w:val="2"/>
          <w:sz w:val="32"/>
          <w:szCs w:val="32"/>
          <w:lang w:val="en-US" w:eastAsia="zh-CN" w:bidi="ar-SA"/>
        </w:rPr>
        <w:t>(一)统计法治宣传教育还不够到位。</w:t>
      </w:r>
      <w:r>
        <w:rPr>
          <w:rFonts w:hint="eastAsia" w:ascii="仿宋_GB2312" w:hAnsi="仿宋_GB2312" w:eastAsia="仿宋_GB2312" w:cs="仿宋_GB2312"/>
          <w:b w:val="0"/>
          <w:bCs w:val="0"/>
          <w:kern w:val="2"/>
          <w:sz w:val="32"/>
          <w:szCs w:val="32"/>
          <w:lang w:val="en-US" w:eastAsia="zh-CN" w:bidi="ar-SA"/>
        </w:rPr>
        <w:t>学习宣传贯彻中央《意见》《办法》《规定》等文件精神不够深入,统计调查对象依法履行统计法定义务的自觉性和规范性有待进一步提高。</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楷体" w:hAnsi="楷体" w:eastAsia="楷体" w:cs="楷体"/>
          <w:b/>
          <w:bCs/>
          <w:kern w:val="2"/>
          <w:sz w:val="32"/>
          <w:szCs w:val="32"/>
          <w:lang w:val="en-US" w:eastAsia="zh-CN" w:bidi="ar-SA"/>
        </w:rPr>
        <w:t>(二)基层基础建设薄弱。</w:t>
      </w:r>
      <w:r>
        <w:rPr>
          <w:rFonts w:hint="eastAsia" w:ascii="仿宋_GB2312" w:hAnsi="仿宋_GB2312" w:eastAsia="仿宋_GB2312" w:cs="仿宋_GB2312"/>
          <w:b w:val="0"/>
          <w:bCs w:val="0"/>
          <w:kern w:val="2"/>
          <w:sz w:val="32"/>
          <w:szCs w:val="32"/>
          <w:lang w:val="en-US" w:eastAsia="zh-CN" w:bidi="ar-SA"/>
        </w:rPr>
        <w:t>由于乡镇、部门、企事业单位对统计工作的重视程度不够,统计人员频繁变动,业务能力不高,这都给统计工作造成一定的困扰。</w:t>
      </w:r>
    </w:p>
    <w:p>
      <w:pPr>
        <w:pStyle w:val="9"/>
        <w:keepLines w:val="0"/>
        <w:pageBreakBefore w:val="0"/>
        <w:widowControl/>
        <w:kinsoku/>
        <w:overflowPunct/>
        <w:topLinePunct w:val="0"/>
        <w:autoSpaceDE/>
        <w:autoSpaceDN/>
        <w:bidi w:val="0"/>
        <w:adjustRightInd/>
        <w:spacing w:beforeAutospacing="0" w:afterAutospacing="0" w:line="560" w:lineRule="exact"/>
        <w:ind w:firstLine="640" w:firstLineChars="200"/>
        <w:jc w:val="both"/>
        <w:rPr>
          <w:rFonts w:hint="default" w:ascii="黑体" w:hAnsi="黑体" w:eastAsia="黑体" w:cs="黑体"/>
          <w:color w:val="000000"/>
          <w:sz w:val="32"/>
          <w:szCs w:val="32"/>
          <w:lang w:val="en-US" w:eastAsia="zh-CN"/>
        </w:rPr>
      </w:pPr>
      <w:bookmarkStart w:id="0" w:name="_GoBack"/>
      <w:bookmarkEnd w:id="0"/>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w:t>
      </w:r>
      <w:r>
        <w:rPr>
          <w:rFonts w:hint="eastAsia" w:ascii="黑体" w:hAnsi="黑体" w:eastAsia="黑体" w:cs="黑体"/>
          <w:color w:val="000000"/>
          <w:sz w:val="32"/>
          <w:szCs w:val="32"/>
          <w:lang w:eastAsia="zh-CN"/>
        </w:rPr>
        <w:t>下一步</w:t>
      </w:r>
      <w:r>
        <w:rPr>
          <w:rFonts w:hint="eastAsia" w:ascii="黑体" w:hAnsi="黑体" w:eastAsia="黑体" w:cs="黑体"/>
          <w:color w:val="000000"/>
          <w:sz w:val="32"/>
          <w:szCs w:val="32"/>
          <w:lang w:val="en-US" w:eastAsia="zh-CN"/>
        </w:rPr>
        <w:t>工作计划</w:t>
      </w:r>
    </w:p>
    <w:p>
      <w:pPr>
        <w:keepLines w:val="0"/>
        <w:pageBreakBefore w:val="0"/>
        <w:kinsoku/>
        <w:overflowPunct/>
        <w:topLinePunct w:val="0"/>
        <w:autoSpaceDE/>
        <w:autoSpaceDN/>
        <w:bidi w:val="0"/>
        <w:adjustRightIn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治建设不是一蹴而就的事，是建立一项长效机制长期坚持抓的工作。为深入贯彻落实习近平法治思想，切实增强建设法治政府的使命感和责任感，统计局将继续把法治建设作为一项重要工作来抓，进一步加强学思用贯通：</w:t>
      </w:r>
    </w:p>
    <w:p>
      <w:pPr>
        <w:keepLines w:val="0"/>
        <w:pageBreakBefore w:val="0"/>
        <w:kinsoku/>
        <w:overflowPunct/>
        <w:topLinePunct w:val="0"/>
        <w:autoSpaceDE/>
        <w:autoSpaceDN/>
        <w:bidi w:val="0"/>
        <w:adjustRightInd/>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（一）进一步加强学的广度。</w:t>
      </w:r>
      <w:r>
        <w:rPr>
          <w:rFonts w:hint="eastAsia" w:ascii="仿宋_GB2312" w:hAnsi="仿宋_GB2312" w:eastAsia="仿宋_GB2312" w:cs="仿宋_GB2312"/>
          <w:sz w:val="32"/>
          <w:szCs w:val="32"/>
        </w:rPr>
        <w:t>把《论坚持全面依法治国》《习近平法治思想概论》等纳入党组理论学习中心组、干部例会和周五集中学习、“八五”普法的工作重点，系统化、规范化、精细化深入学习，切实提高干部职工学习习近平法治思想的大局意识和责任意识，为做好各项工作出策献力。</w:t>
      </w:r>
    </w:p>
    <w:p>
      <w:pPr>
        <w:keepLines w:val="0"/>
        <w:pageBreakBefore w:val="0"/>
        <w:kinsoku/>
        <w:overflowPunct/>
        <w:topLinePunct w:val="0"/>
        <w:autoSpaceDE/>
        <w:autoSpaceDN/>
        <w:bidi w:val="0"/>
        <w:adjustRightInd/>
        <w:spacing w:line="560" w:lineRule="exact"/>
        <w:ind w:firstLine="643" w:firstLineChars="200"/>
      </w:pPr>
      <w:r>
        <w:rPr>
          <w:rFonts w:hint="eastAsia" w:ascii="楷体" w:hAnsi="楷体" w:eastAsia="楷体" w:cs="楷体"/>
          <w:b/>
          <w:bCs/>
          <w:sz w:val="32"/>
          <w:szCs w:val="32"/>
        </w:rPr>
        <w:t>（二）进一步加强思的深度。</w:t>
      </w:r>
      <w:r>
        <w:rPr>
          <w:rFonts w:hint="eastAsia" w:ascii="仿宋_GB2312" w:hAnsi="仿宋_GB2312" w:eastAsia="仿宋_GB2312" w:cs="仿宋_GB2312"/>
          <w:sz w:val="32"/>
          <w:szCs w:val="32"/>
        </w:rPr>
        <w:t>开展</w:t>
      </w:r>
      <w:r>
        <w:rPr>
          <w:rFonts w:ascii="仿宋_GB2312" w:hAnsi="仿宋_GB2312" w:eastAsia="仿宋_GB2312" w:cs="仿宋_GB2312"/>
          <w:sz w:val="32"/>
          <w:szCs w:val="32"/>
        </w:rPr>
        <w:t>专题辅导，</w:t>
      </w:r>
      <w:r>
        <w:rPr>
          <w:rFonts w:hint="eastAsia" w:ascii="仿宋_GB2312" w:hAnsi="仿宋_GB2312" w:eastAsia="仿宋_GB2312" w:cs="仿宋_GB2312"/>
          <w:sz w:val="32"/>
          <w:szCs w:val="32"/>
          <w:lang w:eastAsia="zh-CN"/>
        </w:rPr>
        <w:t>邀请专家</w:t>
      </w:r>
      <w:r>
        <w:rPr>
          <w:rFonts w:ascii="仿宋_GB2312" w:hAnsi="仿宋_GB2312" w:eastAsia="仿宋_GB2312" w:cs="仿宋_GB2312"/>
          <w:sz w:val="32"/>
          <w:szCs w:val="32"/>
        </w:rPr>
        <w:t>讲授宪法、行政法</w:t>
      </w:r>
      <w:r>
        <w:rPr>
          <w:rFonts w:hint="eastAsia" w:ascii="仿宋_GB2312" w:hAnsi="仿宋_GB2312" w:eastAsia="仿宋_GB2312" w:cs="仿宋_GB2312"/>
          <w:sz w:val="32"/>
          <w:szCs w:val="32"/>
        </w:rPr>
        <w:t>、统计法</w:t>
      </w:r>
      <w:r>
        <w:rPr>
          <w:rFonts w:ascii="仿宋_GB2312" w:hAnsi="仿宋_GB2312" w:eastAsia="仿宋_GB2312" w:cs="仿宋_GB2312"/>
          <w:sz w:val="32"/>
          <w:szCs w:val="32"/>
        </w:rPr>
        <w:t>相关内容；党员干部自学，结合专题辅导讲座，认真读原著、学原文、悟原理，深化学思践悟；集中</w:t>
      </w:r>
      <w:r>
        <w:rPr>
          <w:rFonts w:hint="eastAsia" w:ascii="仿宋_GB2312" w:hAnsi="仿宋_GB2312" w:eastAsia="仿宋_GB2312" w:cs="仿宋_GB2312"/>
          <w:sz w:val="32"/>
          <w:szCs w:val="32"/>
        </w:rPr>
        <w:t>讨论</w:t>
      </w:r>
      <w:r>
        <w:rPr>
          <w:rFonts w:ascii="仿宋_GB2312" w:hAnsi="仿宋_GB2312" w:eastAsia="仿宋_GB2312" w:cs="仿宋_GB2312"/>
          <w:sz w:val="32"/>
          <w:szCs w:val="32"/>
        </w:rPr>
        <w:t>交流，以比学赶超促进学懂弄通做实</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引导党员干部深入领会习近平法治思想。</w:t>
      </w:r>
    </w:p>
    <w:p>
      <w:pPr>
        <w:pStyle w:val="9"/>
        <w:keepLines w:val="0"/>
        <w:pageBreakBefore w:val="0"/>
        <w:widowControl/>
        <w:kinsoku/>
        <w:overflowPunct/>
        <w:topLinePunct w:val="0"/>
        <w:autoSpaceDE/>
        <w:autoSpaceDN/>
        <w:bidi w:val="0"/>
        <w:adjustRightInd/>
        <w:spacing w:beforeAutospacing="0" w:afterAutospacing="0" w:line="560" w:lineRule="exact"/>
        <w:ind w:firstLine="643" w:firstLineChars="200"/>
        <w:jc w:val="both"/>
        <w:rPr>
          <w:rFonts w:hint="eastAsia" w:ascii="仿宋_GB2312" w:hAnsi="仿宋_GB2312" w:eastAsia="仿宋_GB2312" w:cs="仿宋_GB2312"/>
          <w:sz w:val="32"/>
          <w:szCs w:val="32"/>
        </w:rPr>
      </w:pPr>
      <w:r>
        <w:rPr>
          <w:rFonts w:hint="eastAsia" w:ascii="楷体" w:hAnsi="楷体" w:eastAsia="楷体" w:cs="楷体"/>
          <w:b/>
          <w:bCs/>
          <w:kern w:val="2"/>
          <w:sz w:val="32"/>
          <w:szCs w:val="32"/>
        </w:rPr>
        <w:t>（三）进一步</w:t>
      </w:r>
      <w:r>
        <w:rPr>
          <w:rFonts w:hint="eastAsia" w:ascii="楷体" w:hAnsi="楷体" w:eastAsia="楷体" w:cs="楷体"/>
          <w:b/>
          <w:bCs/>
          <w:sz w:val="32"/>
          <w:szCs w:val="32"/>
        </w:rPr>
        <w:t>加强</w:t>
      </w:r>
      <w:r>
        <w:rPr>
          <w:rFonts w:hint="eastAsia" w:ascii="楷体" w:hAnsi="楷体" w:eastAsia="楷体" w:cs="楷体"/>
          <w:b/>
          <w:bCs/>
          <w:kern w:val="2"/>
          <w:sz w:val="32"/>
          <w:szCs w:val="32"/>
        </w:rPr>
        <w:t>用的</w:t>
      </w:r>
      <w:r>
        <w:rPr>
          <w:rFonts w:hint="eastAsia" w:ascii="楷体" w:hAnsi="楷体" w:eastAsia="楷体" w:cs="楷体"/>
          <w:b/>
          <w:bCs/>
          <w:sz w:val="32"/>
          <w:szCs w:val="32"/>
        </w:rPr>
        <w:t>力度</w:t>
      </w:r>
      <w:r>
        <w:rPr>
          <w:rFonts w:hint="eastAsia" w:ascii="楷体" w:hAnsi="楷体" w:eastAsia="楷体" w:cs="楷体"/>
          <w:b/>
          <w:bCs/>
          <w:kern w:val="2"/>
          <w:sz w:val="32"/>
          <w:szCs w:val="32"/>
        </w:rPr>
        <w:t>。</w:t>
      </w:r>
      <w:r>
        <w:rPr>
          <w:rFonts w:hint="eastAsia" w:ascii="仿宋_GB2312" w:hAnsi="仿宋_GB2312" w:eastAsia="仿宋_GB2312" w:cs="仿宋_GB2312"/>
          <w:sz w:val="32"/>
          <w:szCs w:val="32"/>
        </w:rPr>
        <w:t>把法治建设工作与统计工作结合起来，切实做到法治建设宣传教育工作经常抓、月月抓、年年抓，常抓不懈，引导和教育干部职工</w:t>
      </w:r>
      <w:r>
        <w:rPr>
          <w:rFonts w:hint="eastAsia" w:ascii="仿宋_GB2312" w:hAnsi="仿宋_GB2312" w:eastAsia="仿宋_GB2312" w:cs="仿宋_GB2312"/>
          <w:spacing w:val="15"/>
          <w:sz w:val="32"/>
          <w:szCs w:val="32"/>
          <w:lang w:bidi="ar"/>
        </w:rPr>
        <w:t>弘扬法治精神</w:t>
      </w:r>
      <w:r>
        <w:rPr>
          <w:rFonts w:hint="eastAsia" w:ascii="仿宋_GB2312" w:hAnsi="仿宋_GB2312" w:eastAsia="仿宋_GB2312" w:cs="仿宋_GB2312"/>
          <w:sz w:val="32"/>
          <w:szCs w:val="32"/>
        </w:rPr>
        <w:t>，将法治精神贯彻到实际工作和行动中，形成长效机制。</w:t>
      </w:r>
    </w:p>
    <w:p>
      <w:pPr>
        <w:pStyle w:val="9"/>
        <w:keepLines w:val="0"/>
        <w:pageBreakBefore w:val="0"/>
        <w:widowControl/>
        <w:kinsoku/>
        <w:overflowPunct/>
        <w:topLinePunct w:val="0"/>
        <w:autoSpaceDE/>
        <w:autoSpaceDN/>
        <w:bidi w:val="0"/>
        <w:adjustRightInd/>
        <w:spacing w:beforeAutospacing="0" w:afterAutospacing="0" w:line="560" w:lineRule="exact"/>
        <w:ind w:firstLine="640" w:firstLineChars="200"/>
        <w:jc w:val="both"/>
        <w:rPr>
          <w:rFonts w:hint="eastAsia" w:ascii="仿宋_GB2312" w:hAnsi="仿宋_GB2312" w:eastAsia="仿宋_GB2312" w:cs="仿宋_GB2312"/>
          <w:sz w:val="32"/>
          <w:szCs w:val="32"/>
        </w:rPr>
      </w:pPr>
    </w:p>
    <w:p>
      <w:pPr>
        <w:pStyle w:val="9"/>
        <w:keepLines w:val="0"/>
        <w:pageBreakBefore w:val="0"/>
        <w:widowControl/>
        <w:kinsoku/>
        <w:overflowPunct/>
        <w:topLinePunct w:val="0"/>
        <w:autoSpaceDE/>
        <w:autoSpaceDN/>
        <w:bidi w:val="0"/>
        <w:adjustRightInd/>
        <w:spacing w:beforeAutospacing="0" w:afterAutospacing="0" w:line="560" w:lineRule="exact"/>
        <w:ind w:firstLine="640" w:firstLineChars="200"/>
        <w:jc w:val="both"/>
        <w:rPr>
          <w:rFonts w:hint="eastAsia" w:ascii="仿宋_GB2312" w:hAnsi="仿宋_GB2312" w:eastAsia="仿宋_GB2312" w:cs="仿宋_GB2312"/>
          <w:sz w:val="32"/>
          <w:szCs w:val="32"/>
        </w:rPr>
      </w:pPr>
    </w:p>
    <w:p>
      <w:pPr>
        <w:pStyle w:val="9"/>
        <w:keepLines w:val="0"/>
        <w:pageBreakBefore w:val="0"/>
        <w:widowControl/>
        <w:kinsoku/>
        <w:overflowPunct/>
        <w:topLinePunct w:val="0"/>
        <w:autoSpaceDE/>
        <w:autoSpaceDN/>
        <w:bidi w:val="0"/>
        <w:adjustRightInd/>
        <w:spacing w:beforeAutospacing="0" w:afterAutospacing="0" w:line="560" w:lineRule="exact"/>
        <w:ind w:firstLine="640" w:firstLineChars="200"/>
        <w:jc w:val="both"/>
        <w:rPr>
          <w:rFonts w:hint="eastAsia" w:ascii="仿宋_GB2312" w:hAnsi="仿宋_GB2312" w:eastAsia="仿宋_GB2312" w:cs="仿宋_GB2312"/>
          <w:sz w:val="32"/>
          <w:szCs w:val="32"/>
        </w:rPr>
      </w:pPr>
    </w:p>
    <w:p>
      <w:pPr>
        <w:pStyle w:val="9"/>
        <w:keepLines w:val="0"/>
        <w:pageBreakBefore w:val="0"/>
        <w:widowControl/>
        <w:kinsoku/>
        <w:overflowPunct/>
        <w:topLinePunct w:val="0"/>
        <w:autoSpaceDE/>
        <w:autoSpaceDN/>
        <w:bidi w:val="0"/>
        <w:adjustRightInd/>
        <w:spacing w:beforeAutospacing="0" w:afterAutospacing="0" w:line="560" w:lineRule="exact"/>
        <w:ind w:firstLine="6720" w:firstLineChars="21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西吉县统计局</w:t>
      </w:r>
    </w:p>
    <w:p>
      <w:pPr>
        <w:pStyle w:val="9"/>
        <w:keepLines w:val="0"/>
        <w:pageBreakBefore w:val="0"/>
        <w:widowControl/>
        <w:kinsoku/>
        <w:overflowPunct/>
        <w:topLinePunct w:val="0"/>
        <w:autoSpaceDE/>
        <w:autoSpaceDN/>
        <w:bidi w:val="0"/>
        <w:adjustRightInd/>
        <w:spacing w:beforeAutospacing="0" w:afterAutospacing="0" w:line="560" w:lineRule="exact"/>
        <w:ind w:firstLine="6080" w:firstLineChars="19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2024年3月18日</w:t>
      </w:r>
    </w:p>
    <w:p>
      <w:pPr>
        <w:pStyle w:val="2"/>
        <w:keepLines w:val="0"/>
        <w:pageBreakBefore w:val="0"/>
        <w:kinsoku/>
        <w:overflowPunct/>
        <w:topLinePunct w:val="0"/>
        <w:autoSpaceDE/>
        <w:autoSpaceDN/>
        <w:bidi w:val="0"/>
        <w:adjustRightInd/>
        <w:spacing w:line="560" w:lineRule="exact"/>
        <w:ind w:left="0" w:leftChars="0" w:firstLine="0" w:firstLineChars="0"/>
        <w:rPr>
          <w:rFonts w:hint="eastAsia"/>
        </w:rPr>
      </w:pPr>
    </w:p>
    <w:p>
      <w:pPr>
        <w:keepLines w:val="0"/>
        <w:pageBreakBefore w:val="0"/>
        <w:kinsoku/>
        <w:wordWrap w:val="0"/>
        <w:overflowPunct/>
        <w:topLinePunct w:val="0"/>
        <w:autoSpaceDE/>
        <w:autoSpaceDN/>
        <w:bidi w:val="0"/>
        <w:adjustRightInd/>
        <w:spacing w:line="560" w:lineRule="exact"/>
        <w:jc w:val="center"/>
        <w:rPr>
          <w:rFonts w:hint="eastAsia" w:ascii="楷体" w:hAnsi="楷体" w:eastAsia="楷体" w:cs="楷体"/>
          <w:b/>
          <w:bCs/>
          <w:sz w:val="32"/>
          <w:szCs w:val="32"/>
        </w:rPr>
      </w:pPr>
      <w:r>
        <w:rPr>
          <w:rFonts w:hint="eastAsia" w:ascii="仿宋_GB2312" w:hAnsi="仿宋_GB2312" w:eastAsia="仿宋_GB2312" w:cs="仿宋_GB2312"/>
          <w:sz w:val="32"/>
          <w:szCs w:val="32"/>
        </w:rPr>
        <w:t xml:space="preserve">                         </w:t>
      </w:r>
    </w:p>
    <w:sectPr>
      <w:footerReference r:id="rId3" w:type="default"/>
      <w:pgSz w:w="11906" w:h="16838"/>
      <w:pgMar w:top="2098" w:right="1474" w:bottom="1814" w:left="1587" w:header="851" w:footer="1417"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- 5 -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- 5 -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248C95"/>
    <w:multiLevelType w:val="singleLevel"/>
    <w:tmpl w:val="CD248C95"/>
    <w:lvl w:ilvl="0" w:tentative="0">
      <w:start w:val="3"/>
      <w:numFmt w:val="chineseCounting"/>
      <w:suff w:val="nothing"/>
      <w:lvlText w:val="（%1）"/>
      <w:lvlJc w:val="left"/>
      <w:rPr>
        <w:rFonts w:hint="eastAsia"/>
      </w:rPr>
    </w:lvl>
  </w:abstractNum>
  <w:abstractNum w:abstractNumId="1">
    <w:nsid w:val="0000000A"/>
    <w:multiLevelType w:val="multilevel"/>
    <w:tmpl w:val="0000000A"/>
    <w:lvl w:ilvl="0" w:tentative="0">
      <w:start w:val="1"/>
      <w:numFmt w:val="chineseCounting"/>
      <w:suff w:val="nothing"/>
      <w:lvlText w:val="%1、"/>
      <w:lvlJc w:val="left"/>
      <w:pPr>
        <w:tabs>
          <w:tab w:val="left" w:pos="0"/>
        </w:tabs>
        <w:ind w:left="431" w:hanging="431"/>
      </w:pPr>
      <w:rPr>
        <w:rFonts w:hint="eastAsia" w:ascii="宋体" w:hAnsi="宋体" w:eastAsia="黑体" w:cs="宋体"/>
        <w:b w:val="0"/>
        <w:i w:val="0"/>
        <w:strike w:val="0"/>
        <w:dstrike w:val="0"/>
        <w:sz w:val="44"/>
        <w:szCs w:val="44"/>
        <w:vertAlign w:val="baseline"/>
      </w:rPr>
    </w:lvl>
    <w:lvl w:ilvl="1" w:tentative="0">
      <w:start w:val="1"/>
      <w:numFmt w:val="chineseCountingThousand"/>
      <w:suff w:val="nothing"/>
      <w:lvlText w:val="(%2)"/>
      <w:lvlJc w:val="left"/>
      <w:pPr>
        <w:tabs>
          <w:tab w:val="left" w:pos="0"/>
        </w:tabs>
        <w:ind w:left="431" w:hanging="431"/>
      </w:pPr>
      <w:rPr>
        <w:rFonts w:hint="eastAsia" w:ascii="宋体" w:hAnsi="宋体" w:eastAsia="宋体" w:cs="Times New Roman"/>
      </w:rPr>
    </w:lvl>
    <w:lvl w:ilvl="2" w:tentative="0">
      <w:start w:val="1"/>
      <w:numFmt w:val="decimal"/>
      <w:pStyle w:val="13"/>
      <w:suff w:val="nothing"/>
      <w:lvlText w:val="%3."/>
      <w:lvlJc w:val="left"/>
      <w:pPr>
        <w:tabs>
          <w:tab w:val="left" w:pos="0"/>
        </w:tabs>
        <w:ind w:left="573" w:hanging="431"/>
      </w:pPr>
      <w:rPr>
        <w:rFonts w:hint="eastAsia" w:cs="Times New Roman"/>
      </w:rPr>
    </w:lvl>
    <w:lvl w:ilvl="3" w:tentative="0">
      <w:start w:val="1"/>
      <w:numFmt w:val="decimal"/>
      <w:suff w:val="nothing"/>
      <w:lvlText w:val="(%4)"/>
      <w:lvlJc w:val="left"/>
      <w:pPr>
        <w:tabs>
          <w:tab w:val="left" w:pos="0"/>
        </w:tabs>
        <w:ind w:left="573" w:hanging="431"/>
      </w:pPr>
      <w:rPr>
        <w:rFonts w:hint="eastAsia" w:cs="Times New Roman"/>
      </w:rPr>
    </w:lvl>
    <w:lvl w:ilvl="4" w:tentative="0">
      <w:start w:val="1"/>
      <w:numFmt w:val="decimal"/>
      <w:suff w:val="nothing"/>
      <w:lvlText w:val="%5)"/>
      <w:lvlJc w:val="left"/>
      <w:pPr>
        <w:tabs>
          <w:tab w:val="left" w:pos="0"/>
        </w:tabs>
        <w:ind w:left="431" w:hanging="431"/>
      </w:pPr>
      <w:rPr>
        <w:rFonts w:hint="eastAsia" w:cs="Times New Roman"/>
      </w:rPr>
    </w:lvl>
    <w:lvl w:ilvl="5" w:tentative="0">
      <w:start w:val="1"/>
      <w:numFmt w:val="decimal"/>
      <w:suff w:val="nothing"/>
      <w:lvlText w:val="%1.%2.%3.%4.%5.%6"/>
      <w:lvlJc w:val="left"/>
      <w:pPr>
        <w:tabs>
          <w:tab w:val="left" w:pos="0"/>
        </w:tabs>
        <w:ind w:left="431" w:hanging="431"/>
      </w:pPr>
      <w:rPr>
        <w:rFonts w:hint="eastAsia" w:cs="Times New Roman"/>
      </w:rPr>
    </w:lvl>
    <w:lvl w:ilvl="6" w:tentative="0">
      <w:start w:val="1"/>
      <w:numFmt w:val="decimal"/>
      <w:lvlText w:val="%7. "/>
      <w:lvlJc w:val="left"/>
      <w:pPr>
        <w:tabs>
          <w:tab w:val="left" w:pos="0"/>
        </w:tabs>
        <w:ind w:left="431" w:hanging="431"/>
      </w:pPr>
      <w:rPr>
        <w:rFonts w:hint="eastAsia" w:cs="Times New Roman"/>
      </w:rPr>
    </w:lvl>
    <w:lvl w:ilvl="7" w:tentative="0">
      <w:start w:val="1"/>
      <w:numFmt w:val="bullet"/>
      <w:lvlText w:val=""/>
      <w:lvlJc w:val="left"/>
      <w:pPr>
        <w:tabs>
          <w:tab w:val="left" w:pos="0"/>
        </w:tabs>
        <w:ind w:left="431" w:hanging="431"/>
      </w:pPr>
      <w:rPr>
        <w:rFonts w:hint="eastAsia" w:ascii="Symbol" w:hAnsi="Symbol"/>
        <w:color w:val="auto"/>
      </w:rPr>
    </w:lvl>
    <w:lvl w:ilvl="8" w:tentative="0">
      <w:start w:val="1"/>
      <w:numFmt w:val="decimal"/>
      <w:lvlText w:val="%1.%2.%3.%4.%5.%6.%7.%8.%9"/>
      <w:lvlJc w:val="left"/>
      <w:pPr>
        <w:tabs>
          <w:tab w:val="left" w:pos="0"/>
        </w:tabs>
        <w:ind w:left="431" w:hanging="431"/>
      </w:pPr>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hY2E2ZTU2YTU0ODAwZDc0YzBkZTQ2NjdhYjU5ZDQifQ=="/>
  </w:docVars>
  <w:rsids>
    <w:rsidRoot w:val="747A4694"/>
    <w:rsid w:val="00084C99"/>
    <w:rsid w:val="000979DA"/>
    <w:rsid w:val="00111133"/>
    <w:rsid w:val="0019742A"/>
    <w:rsid w:val="00300C77"/>
    <w:rsid w:val="003B0429"/>
    <w:rsid w:val="004B498D"/>
    <w:rsid w:val="00796314"/>
    <w:rsid w:val="007A0EF6"/>
    <w:rsid w:val="007D14AD"/>
    <w:rsid w:val="0087786B"/>
    <w:rsid w:val="008E27D6"/>
    <w:rsid w:val="00E7776E"/>
    <w:rsid w:val="00F647B1"/>
    <w:rsid w:val="025D6B3C"/>
    <w:rsid w:val="028C42C1"/>
    <w:rsid w:val="02A31ED9"/>
    <w:rsid w:val="041D6583"/>
    <w:rsid w:val="047B31C5"/>
    <w:rsid w:val="0516508B"/>
    <w:rsid w:val="05AEAEB5"/>
    <w:rsid w:val="05FFAB2C"/>
    <w:rsid w:val="098A37AA"/>
    <w:rsid w:val="09C676BC"/>
    <w:rsid w:val="0BFE28A5"/>
    <w:rsid w:val="0CB42883"/>
    <w:rsid w:val="0F34683A"/>
    <w:rsid w:val="0F4BAA47"/>
    <w:rsid w:val="0F5220CD"/>
    <w:rsid w:val="0FEC25EB"/>
    <w:rsid w:val="0FF67B96"/>
    <w:rsid w:val="10E80D6F"/>
    <w:rsid w:val="10F95608"/>
    <w:rsid w:val="11104198"/>
    <w:rsid w:val="11A715A8"/>
    <w:rsid w:val="11E64458"/>
    <w:rsid w:val="12FE9FF6"/>
    <w:rsid w:val="15993610"/>
    <w:rsid w:val="159DAF6A"/>
    <w:rsid w:val="176223F2"/>
    <w:rsid w:val="17BE7851"/>
    <w:rsid w:val="190AC3A0"/>
    <w:rsid w:val="19FD15A5"/>
    <w:rsid w:val="1BEBDF5E"/>
    <w:rsid w:val="1CFDFF52"/>
    <w:rsid w:val="1EBFFAFB"/>
    <w:rsid w:val="1FFFB94D"/>
    <w:rsid w:val="21731A80"/>
    <w:rsid w:val="21FFCD39"/>
    <w:rsid w:val="256202D4"/>
    <w:rsid w:val="27564D13"/>
    <w:rsid w:val="27EBC84C"/>
    <w:rsid w:val="27FB69A0"/>
    <w:rsid w:val="29E96D83"/>
    <w:rsid w:val="2B47BCB2"/>
    <w:rsid w:val="2B6E5792"/>
    <w:rsid w:val="2BEF7F55"/>
    <w:rsid w:val="2BF7CD9F"/>
    <w:rsid w:val="2CEC3C05"/>
    <w:rsid w:val="2E4427DA"/>
    <w:rsid w:val="2E4A6A32"/>
    <w:rsid w:val="2EC456C9"/>
    <w:rsid w:val="2FB7CBC4"/>
    <w:rsid w:val="2FE6E0DE"/>
    <w:rsid w:val="33A80EA8"/>
    <w:rsid w:val="34DFB7C3"/>
    <w:rsid w:val="35DB3E0E"/>
    <w:rsid w:val="36625EF3"/>
    <w:rsid w:val="36F2B95C"/>
    <w:rsid w:val="377BD55A"/>
    <w:rsid w:val="377EF5FF"/>
    <w:rsid w:val="37E8142B"/>
    <w:rsid w:val="37FF7B62"/>
    <w:rsid w:val="3A045513"/>
    <w:rsid w:val="3AAA1F03"/>
    <w:rsid w:val="3AC028FB"/>
    <w:rsid w:val="3BC78D16"/>
    <w:rsid w:val="3BDDA803"/>
    <w:rsid w:val="3BEA5BEC"/>
    <w:rsid w:val="3C9E1433"/>
    <w:rsid w:val="3D5E45CF"/>
    <w:rsid w:val="3D7BA7F2"/>
    <w:rsid w:val="3DFF951D"/>
    <w:rsid w:val="3EDB632F"/>
    <w:rsid w:val="3EEA7698"/>
    <w:rsid w:val="3EFBE09E"/>
    <w:rsid w:val="3F395C5F"/>
    <w:rsid w:val="3F44744C"/>
    <w:rsid w:val="3F56A097"/>
    <w:rsid w:val="3F5F30EA"/>
    <w:rsid w:val="3F5FE735"/>
    <w:rsid w:val="3F67498C"/>
    <w:rsid w:val="3FEF6BA5"/>
    <w:rsid w:val="3FFB1A2F"/>
    <w:rsid w:val="3FFC1167"/>
    <w:rsid w:val="40E01015"/>
    <w:rsid w:val="40FFCFE0"/>
    <w:rsid w:val="468667C0"/>
    <w:rsid w:val="47835CCA"/>
    <w:rsid w:val="47926C58"/>
    <w:rsid w:val="47EF01C8"/>
    <w:rsid w:val="47FF4F82"/>
    <w:rsid w:val="49920446"/>
    <w:rsid w:val="4AAEE255"/>
    <w:rsid w:val="4BEFDDB4"/>
    <w:rsid w:val="4BFF6804"/>
    <w:rsid w:val="4D4001B9"/>
    <w:rsid w:val="4DFD08A9"/>
    <w:rsid w:val="527506C8"/>
    <w:rsid w:val="53BECF62"/>
    <w:rsid w:val="53E43772"/>
    <w:rsid w:val="55FD76C3"/>
    <w:rsid w:val="56F7FE71"/>
    <w:rsid w:val="575199B6"/>
    <w:rsid w:val="57EF4466"/>
    <w:rsid w:val="57EFD273"/>
    <w:rsid w:val="587695BD"/>
    <w:rsid w:val="58ED3153"/>
    <w:rsid w:val="59E31D1A"/>
    <w:rsid w:val="59F3F9D2"/>
    <w:rsid w:val="5AE79C25"/>
    <w:rsid w:val="5B3FFDE4"/>
    <w:rsid w:val="5B67FD6B"/>
    <w:rsid w:val="5B736A2A"/>
    <w:rsid w:val="5B7FB91E"/>
    <w:rsid w:val="5BB39089"/>
    <w:rsid w:val="5BF62241"/>
    <w:rsid w:val="5BFFF931"/>
    <w:rsid w:val="5CFF2698"/>
    <w:rsid w:val="5D6A1A8B"/>
    <w:rsid w:val="5DFD92EB"/>
    <w:rsid w:val="5EDDB762"/>
    <w:rsid w:val="5EFA3E5C"/>
    <w:rsid w:val="5EFDC613"/>
    <w:rsid w:val="5F35478E"/>
    <w:rsid w:val="5F3EC2C0"/>
    <w:rsid w:val="5F774833"/>
    <w:rsid w:val="5F790348"/>
    <w:rsid w:val="5F7EACEF"/>
    <w:rsid w:val="5FDBFC9F"/>
    <w:rsid w:val="5FEF7E55"/>
    <w:rsid w:val="5FF10B61"/>
    <w:rsid w:val="5FFFE0BE"/>
    <w:rsid w:val="603D7615"/>
    <w:rsid w:val="608C033A"/>
    <w:rsid w:val="61F44960"/>
    <w:rsid w:val="65401FCC"/>
    <w:rsid w:val="658F2DB5"/>
    <w:rsid w:val="65BF687C"/>
    <w:rsid w:val="65D5E36B"/>
    <w:rsid w:val="66C36327"/>
    <w:rsid w:val="66E115D9"/>
    <w:rsid w:val="68530F38"/>
    <w:rsid w:val="6AFC011C"/>
    <w:rsid w:val="6B6F63E1"/>
    <w:rsid w:val="6C9B6F9A"/>
    <w:rsid w:val="6D7F89B4"/>
    <w:rsid w:val="6DDF5E9E"/>
    <w:rsid w:val="6EAFDB3E"/>
    <w:rsid w:val="6EDC9CBD"/>
    <w:rsid w:val="6F7E293F"/>
    <w:rsid w:val="6F8FCABD"/>
    <w:rsid w:val="6F9BDD3E"/>
    <w:rsid w:val="6FBB9215"/>
    <w:rsid w:val="6FDD7D21"/>
    <w:rsid w:val="6FDFCBC1"/>
    <w:rsid w:val="6FEDF079"/>
    <w:rsid w:val="6FEF2DA7"/>
    <w:rsid w:val="6FEFEF29"/>
    <w:rsid w:val="6FFF1CB4"/>
    <w:rsid w:val="71E5C4F1"/>
    <w:rsid w:val="72FFC6B0"/>
    <w:rsid w:val="73357F10"/>
    <w:rsid w:val="736F6204"/>
    <w:rsid w:val="73BF7359"/>
    <w:rsid w:val="747A4694"/>
    <w:rsid w:val="74F51705"/>
    <w:rsid w:val="756EAC72"/>
    <w:rsid w:val="75BB19F4"/>
    <w:rsid w:val="75BFD5DE"/>
    <w:rsid w:val="75DB4C13"/>
    <w:rsid w:val="75FF0DE9"/>
    <w:rsid w:val="76603899"/>
    <w:rsid w:val="766FE705"/>
    <w:rsid w:val="76AFC154"/>
    <w:rsid w:val="76EEF271"/>
    <w:rsid w:val="76FF0D2C"/>
    <w:rsid w:val="77B971A4"/>
    <w:rsid w:val="77BDBB59"/>
    <w:rsid w:val="77DC5015"/>
    <w:rsid w:val="77EFC120"/>
    <w:rsid w:val="77FC4A0E"/>
    <w:rsid w:val="77FDEDB5"/>
    <w:rsid w:val="7867130B"/>
    <w:rsid w:val="78DCE1A4"/>
    <w:rsid w:val="78FF8F3E"/>
    <w:rsid w:val="79DB7C99"/>
    <w:rsid w:val="79EA717B"/>
    <w:rsid w:val="79FFC55C"/>
    <w:rsid w:val="7A7FEF26"/>
    <w:rsid w:val="7AAB4731"/>
    <w:rsid w:val="7AFBF27A"/>
    <w:rsid w:val="7AFD779D"/>
    <w:rsid w:val="7AFF3CFC"/>
    <w:rsid w:val="7B35890E"/>
    <w:rsid w:val="7B7F6C3E"/>
    <w:rsid w:val="7B7FD43E"/>
    <w:rsid w:val="7BBB9C45"/>
    <w:rsid w:val="7BBD8C5A"/>
    <w:rsid w:val="7BCF3966"/>
    <w:rsid w:val="7BEFD240"/>
    <w:rsid w:val="7BF39469"/>
    <w:rsid w:val="7BF3E583"/>
    <w:rsid w:val="7BFEA9D2"/>
    <w:rsid w:val="7C0B5CB2"/>
    <w:rsid w:val="7CBF6D13"/>
    <w:rsid w:val="7CE4388E"/>
    <w:rsid w:val="7CF7C841"/>
    <w:rsid w:val="7D3993DD"/>
    <w:rsid w:val="7DD7052A"/>
    <w:rsid w:val="7DEC419C"/>
    <w:rsid w:val="7DFD89F1"/>
    <w:rsid w:val="7DFDE50D"/>
    <w:rsid w:val="7DFF0A77"/>
    <w:rsid w:val="7DFF27A8"/>
    <w:rsid w:val="7ED29C9B"/>
    <w:rsid w:val="7EE9C863"/>
    <w:rsid w:val="7EF7D64B"/>
    <w:rsid w:val="7EFCFE7B"/>
    <w:rsid w:val="7EFF25C7"/>
    <w:rsid w:val="7EFFEDBB"/>
    <w:rsid w:val="7F2D31DB"/>
    <w:rsid w:val="7F2F9C94"/>
    <w:rsid w:val="7F5F6EDE"/>
    <w:rsid w:val="7F7D755C"/>
    <w:rsid w:val="7F7E6759"/>
    <w:rsid w:val="7FB7D963"/>
    <w:rsid w:val="7FC628A8"/>
    <w:rsid w:val="7FD8BCDC"/>
    <w:rsid w:val="7FD97BA8"/>
    <w:rsid w:val="7FDD09B8"/>
    <w:rsid w:val="7FEC30A8"/>
    <w:rsid w:val="7FFA28D0"/>
    <w:rsid w:val="7FFA5BE6"/>
    <w:rsid w:val="7FFB4866"/>
    <w:rsid w:val="7FFD641F"/>
    <w:rsid w:val="7FFFCAA3"/>
    <w:rsid w:val="8FA757E6"/>
    <w:rsid w:val="8FDF3948"/>
    <w:rsid w:val="97795817"/>
    <w:rsid w:val="97FE210B"/>
    <w:rsid w:val="9EF71CC8"/>
    <w:rsid w:val="9FDF1219"/>
    <w:rsid w:val="9FDF35D0"/>
    <w:rsid w:val="A3DBC110"/>
    <w:rsid w:val="A5FF510E"/>
    <w:rsid w:val="A9D53A24"/>
    <w:rsid w:val="ADFD0656"/>
    <w:rsid w:val="AEB9BCCE"/>
    <w:rsid w:val="AEFFFDAE"/>
    <w:rsid w:val="AFDEA184"/>
    <w:rsid w:val="AFFB8A9F"/>
    <w:rsid w:val="B1CF7A04"/>
    <w:rsid w:val="B28F5AC5"/>
    <w:rsid w:val="B3E7A200"/>
    <w:rsid w:val="B58F93A4"/>
    <w:rsid w:val="B6FBC068"/>
    <w:rsid w:val="B75B3DC6"/>
    <w:rsid w:val="B7979FB6"/>
    <w:rsid w:val="B7DF6D04"/>
    <w:rsid w:val="B7FD5199"/>
    <w:rsid w:val="B7FEC6AE"/>
    <w:rsid w:val="B7FF3361"/>
    <w:rsid w:val="BBF7D642"/>
    <w:rsid w:val="BBFD04E7"/>
    <w:rsid w:val="BC5E3193"/>
    <w:rsid w:val="BCCB33EB"/>
    <w:rsid w:val="BCEE6D5E"/>
    <w:rsid w:val="BD7FBB65"/>
    <w:rsid w:val="BDFDE23B"/>
    <w:rsid w:val="BEBF3ED9"/>
    <w:rsid w:val="BEF35ED8"/>
    <w:rsid w:val="BEF73119"/>
    <w:rsid w:val="BEFF78BF"/>
    <w:rsid w:val="BF652E9C"/>
    <w:rsid w:val="BFDE1444"/>
    <w:rsid w:val="BFF7DD11"/>
    <w:rsid w:val="BFF9B18B"/>
    <w:rsid w:val="BFFB8E87"/>
    <w:rsid w:val="BFFE99DF"/>
    <w:rsid w:val="BFFFCED6"/>
    <w:rsid w:val="C7261DDB"/>
    <w:rsid w:val="C73FB049"/>
    <w:rsid w:val="C77C4ACF"/>
    <w:rsid w:val="C79D2BC4"/>
    <w:rsid w:val="C9EE5689"/>
    <w:rsid w:val="C9FE9253"/>
    <w:rsid w:val="CD7FCC4D"/>
    <w:rsid w:val="CDFFDCF0"/>
    <w:rsid w:val="CE9FBAD6"/>
    <w:rsid w:val="CF7E5E31"/>
    <w:rsid w:val="CFCF631B"/>
    <w:rsid w:val="CFF92EAB"/>
    <w:rsid w:val="D4F7FAB4"/>
    <w:rsid w:val="D7EE4067"/>
    <w:rsid w:val="D7FCCBF5"/>
    <w:rsid w:val="D9EB8124"/>
    <w:rsid w:val="DAFEA628"/>
    <w:rsid w:val="DAFF495E"/>
    <w:rsid w:val="DB1F6B34"/>
    <w:rsid w:val="DBED87B0"/>
    <w:rsid w:val="DBFA669E"/>
    <w:rsid w:val="DBFD8129"/>
    <w:rsid w:val="DC57BEAF"/>
    <w:rsid w:val="DCF79330"/>
    <w:rsid w:val="DD6BFBC8"/>
    <w:rsid w:val="DE1CDC7F"/>
    <w:rsid w:val="DE4A1F41"/>
    <w:rsid w:val="DEED62FC"/>
    <w:rsid w:val="DEFE9C5C"/>
    <w:rsid w:val="DF9B4195"/>
    <w:rsid w:val="DF9FD329"/>
    <w:rsid w:val="DFCE16AB"/>
    <w:rsid w:val="DFF00441"/>
    <w:rsid w:val="DFFAFEB8"/>
    <w:rsid w:val="DFFBE3E6"/>
    <w:rsid w:val="E16C410D"/>
    <w:rsid w:val="E3EBCF3A"/>
    <w:rsid w:val="E725ABF2"/>
    <w:rsid w:val="E7D31119"/>
    <w:rsid w:val="E7EFFC29"/>
    <w:rsid w:val="E7FA51B8"/>
    <w:rsid w:val="E9DD6DDD"/>
    <w:rsid w:val="EAFF336A"/>
    <w:rsid w:val="EB1F0860"/>
    <w:rsid w:val="EB26E348"/>
    <w:rsid w:val="EBF51964"/>
    <w:rsid w:val="EC6DE1F3"/>
    <w:rsid w:val="ECEE4F4B"/>
    <w:rsid w:val="ECFD750A"/>
    <w:rsid w:val="EDDE5038"/>
    <w:rsid w:val="EF3948F8"/>
    <w:rsid w:val="EF73B137"/>
    <w:rsid w:val="EF9F8225"/>
    <w:rsid w:val="EFDBE569"/>
    <w:rsid w:val="EFFB497A"/>
    <w:rsid w:val="F1F5176E"/>
    <w:rsid w:val="F1FF4212"/>
    <w:rsid w:val="F3EFAF42"/>
    <w:rsid w:val="F3FFD20E"/>
    <w:rsid w:val="F4DBA681"/>
    <w:rsid w:val="F4F7CC94"/>
    <w:rsid w:val="F57F04E5"/>
    <w:rsid w:val="F5AE51EE"/>
    <w:rsid w:val="F5EEA10C"/>
    <w:rsid w:val="F6BD2968"/>
    <w:rsid w:val="F6DA7604"/>
    <w:rsid w:val="F77E1FE4"/>
    <w:rsid w:val="F7AB5ED1"/>
    <w:rsid w:val="F7DEBE49"/>
    <w:rsid w:val="F7EF2DE8"/>
    <w:rsid w:val="F7EF7AAF"/>
    <w:rsid w:val="F7F78471"/>
    <w:rsid w:val="F8E6A1BD"/>
    <w:rsid w:val="F8EFE60D"/>
    <w:rsid w:val="F97D0E29"/>
    <w:rsid w:val="F9FB957F"/>
    <w:rsid w:val="F9FD80A4"/>
    <w:rsid w:val="F9FF26B7"/>
    <w:rsid w:val="FABB3EC2"/>
    <w:rsid w:val="FAE7C62D"/>
    <w:rsid w:val="FAFFE97B"/>
    <w:rsid w:val="FBAF1B10"/>
    <w:rsid w:val="FBBF8BB5"/>
    <w:rsid w:val="FC6D690E"/>
    <w:rsid w:val="FCB301CB"/>
    <w:rsid w:val="FD6797B6"/>
    <w:rsid w:val="FDD3144A"/>
    <w:rsid w:val="FDF70570"/>
    <w:rsid w:val="FDF7A432"/>
    <w:rsid w:val="FDFB7B52"/>
    <w:rsid w:val="FDFF1F76"/>
    <w:rsid w:val="FDFF4F10"/>
    <w:rsid w:val="FE7B0519"/>
    <w:rsid w:val="FEBD3D5A"/>
    <w:rsid w:val="FEBFFC8B"/>
    <w:rsid w:val="FEE16612"/>
    <w:rsid w:val="FEFE963F"/>
    <w:rsid w:val="FF3D428D"/>
    <w:rsid w:val="FF5C2A16"/>
    <w:rsid w:val="FF5FBEEB"/>
    <w:rsid w:val="FF663FC3"/>
    <w:rsid w:val="FF6DC21F"/>
    <w:rsid w:val="FF8DC2FD"/>
    <w:rsid w:val="FFB7ED4E"/>
    <w:rsid w:val="FFBF3785"/>
    <w:rsid w:val="FFD150B0"/>
    <w:rsid w:val="FFED4FD9"/>
    <w:rsid w:val="FFEDBFAC"/>
    <w:rsid w:val="FFF6E6DB"/>
    <w:rsid w:val="FFFB700C"/>
    <w:rsid w:val="FFFBC9B7"/>
    <w:rsid w:val="FFFDBD04"/>
    <w:rsid w:val="FFFDBD67"/>
    <w:rsid w:val="FFFDE3DA"/>
    <w:rsid w:val="FFFDF61F"/>
    <w:rsid w:val="FFFFF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autoRedefine/>
    <w:qFormat/>
    <w:uiPriority w:val="0"/>
    <w:pPr>
      <w:widowControl/>
      <w:spacing w:before="100" w:beforeAutospacing="1" w:after="100" w:afterAutospacing="1" w:line="420" w:lineRule="atLeast"/>
      <w:jc w:val="center"/>
      <w:outlineLvl w:val="0"/>
    </w:pPr>
    <w:rPr>
      <w:rFonts w:ascii="宋体" w:hAnsi="宋体" w:cs="宋体"/>
      <w:b/>
      <w:bCs/>
      <w:color w:val="1F3A87"/>
      <w:kern w:val="36"/>
      <w:sz w:val="30"/>
      <w:szCs w:val="30"/>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autoRedefine/>
    <w:qFormat/>
    <w:uiPriority w:val="0"/>
    <w:pPr>
      <w:ind w:firstLine="420"/>
    </w:pPr>
    <w:rPr>
      <w:rFonts w:ascii="Times New Roman" w:eastAsia="仿宋_GB2312"/>
      <w:sz w:val="32"/>
    </w:rPr>
  </w:style>
  <w:style w:type="paragraph" w:styleId="3">
    <w:name w:val="Body Text Indent"/>
    <w:basedOn w:val="1"/>
    <w:next w:val="4"/>
    <w:autoRedefine/>
    <w:qFormat/>
    <w:uiPriority w:val="0"/>
    <w:pPr>
      <w:ind w:firstLine="632" w:firstLineChars="200"/>
    </w:pPr>
  </w:style>
  <w:style w:type="paragraph" w:styleId="4">
    <w:name w:val="index 5"/>
    <w:basedOn w:val="1"/>
    <w:next w:val="1"/>
    <w:autoRedefine/>
    <w:qFormat/>
    <w:uiPriority w:val="0"/>
    <w:pPr>
      <w:ind w:left="1680"/>
    </w:pPr>
    <w:rPr>
      <w:rFonts w:ascii="Times New Roman" w:hAnsi="Times New Roman" w:eastAsia="宋体" w:cs="Times New Roman"/>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Heading3"/>
    <w:basedOn w:val="1"/>
    <w:next w:val="1"/>
    <w:qFormat/>
    <w:uiPriority w:val="0"/>
    <w:pPr>
      <w:keepNext/>
      <w:numPr>
        <w:ilvl w:val="2"/>
        <w:numId w:val="1"/>
      </w:numPr>
      <w:snapToGrid w:val="0"/>
      <w:spacing w:before="62" w:after="62"/>
      <w:textAlignment w:val="baseline"/>
    </w:pPr>
    <w:rPr>
      <w:rFonts w:ascii="仿宋" w:hAnsi="Calibri" w:eastAsia="仿宋"/>
      <w:b/>
      <w:color w:val="000000"/>
      <w:szCs w:val="32"/>
    </w:rPr>
  </w:style>
  <w:style w:type="paragraph" w:customStyle="1" w:styleId="14">
    <w:name w:val="Body Text First Indent 21"/>
    <w:basedOn w:val="15"/>
    <w:autoRedefine/>
    <w:qFormat/>
    <w:uiPriority w:val="99"/>
    <w:pPr>
      <w:ind w:firstLine="420" w:firstLineChars="200"/>
    </w:pPr>
  </w:style>
  <w:style w:type="paragraph" w:customStyle="1" w:styleId="15">
    <w:name w:val="Body Text Indent1"/>
    <w:basedOn w:val="1"/>
    <w:qFormat/>
    <w:uiPriority w:val="99"/>
    <w:pPr>
      <w:ind w:left="420" w:left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2134</Words>
  <Characters>2179</Characters>
  <Lines>1</Lines>
  <Paragraphs>4</Paragraphs>
  <TotalTime>46</TotalTime>
  <ScaleCrop>false</ScaleCrop>
  <LinksUpToDate>false</LinksUpToDate>
  <CharactersWithSpaces>2243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2022-06-05T10:59:00Z</dcterms:created>
  <dc:creator>统计局</dc:creator>
  <cp:lastModifiedBy>LENOVO</cp:lastModifiedBy>
  <cp:lastPrinted>2024-03-20T00:28:44Z</cp:lastPrinted>
  <dcterms:modified xsi:type="dcterms:W3CDTF">2024-03-20T00:55:14Z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28D1BE22C960461C8818D9029D1FCD34_13</vt:lpwstr>
  </property>
</Properties>
</file>