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99" w:type="dxa"/>
        <w:jc w:val="center"/>
        <w:tblLayout w:type="fixed"/>
        <w:tblCellMar>
          <w:top w:w="0" w:type="dxa"/>
          <w:left w:w="108" w:type="dxa"/>
          <w:bottom w:w="0" w:type="dxa"/>
          <w:right w:w="108" w:type="dxa"/>
        </w:tblCellMar>
      </w:tblPr>
      <w:tblGrid>
        <w:gridCol w:w="1133"/>
        <w:gridCol w:w="205"/>
        <w:gridCol w:w="613"/>
        <w:gridCol w:w="425"/>
        <w:gridCol w:w="687"/>
        <w:gridCol w:w="300"/>
        <w:gridCol w:w="1084"/>
        <w:gridCol w:w="234"/>
        <w:gridCol w:w="1637"/>
        <w:gridCol w:w="1381"/>
        <w:gridCol w:w="574"/>
        <w:gridCol w:w="685"/>
        <w:gridCol w:w="364"/>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hint="eastAsia" w:ascii="宋体" w:eastAsia="宋体" w:cs="宋体"/>
                <w:color w:val="000000"/>
                <w:kern w:val="0"/>
                <w:sz w:val="24"/>
                <w:szCs w:val="24"/>
                <w:lang w:eastAsia="zh-CN"/>
              </w:rPr>
            </w:pPr>
            <w:bookmarkStart w:id="0" w:name="_GoBack"/>
            <w:r>
              <w:rPr>
                <w:rFonts w:hint="eastAsia" w:ascii="宋体" w:hAnsi="宋体" w:cs="宋体"/>
                <w:color w:val="000000"/>
                <w:kern w:val="0"/>
                <w:sz w:val="16"/>
                <w:szCs w:val="16"/>
              </w:rPr>
              <w:t>公开部门：</w:t>
            </w:r>
            <w:r>
              <w:rPr>
                <w:rFonts w:hint="eastAsia" w:ascii="宋体" w:hAnsi="宋体" w:cs="宋体"/>
                <w:color w:val="000000"/>
                <w:kern w:val="0"/>
                <w:sz w:val="16"/>
                <w:szCs w:val="16"/>
                <w:lang w:eastAsia="zh-CN"/>
              </w:rPr>
              <w:t>西吉县卫生健康局</w:t>
            </w:r>
            <w:bookmarkEnd w:id="0"/>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2019</w:t>
            </w:r>
            <w:r>
              <w:rPr>
                <w:rFonts w:hint="eastAsia" w:ascii="宋体" w:hAnsi="宋体" w:cs="宋体"/>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2019</w:t>
            </w:r>
            <w:r>
              <w:rPr>
                <w:rFonts w:hint="eastAsia" w:ascii="宋体" w:hAnsi="宋体" w:cs="宋体"/>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33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61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18"/>
                <w:szCs w:val="18"/>
              </w:rPr>
              <w:t>因公出国（境）费</w:t>
            </w:r>
          </w:p>
        </w:tc>
        <w:tc>
          <w:tcPr>
            <w:tcW w:w="4367"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c>
          <w:tcPr>
            <w:tcW w:w="125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56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16"/>
                <w:szCs w:val="16"/>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1202" w:hRule="atLeast"/>
          <w:jc w:val="center"/>
        </w:trPr>
        <w:tc>
          <w:tcPr>
            <w:tcW w:w="13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412"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0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25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5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33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6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412"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125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56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338"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140,000.00</w:t>
            </w:r>
          </w:p>
        </w:tc>
        <w:tc>
          <w:tcPr>
            <w:tcW w:w="61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412"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80,000.00</w:t>
            </w:r>
          </w:p>
        </w:tc>
        <w:tc>
          <w:tcPr>
            <w:tcW w:w="108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80,000.00</w:t>
            </w:r>
          </w:p>
        </w:tc>
        <w:tc>
          <w:tcPr>
            <w:tcW w:w="13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60,000.00</w:t>
            </w:r>
          </w:p>
        </w:tc>
        <w:tc>
          <w:tcPr>
            <w:tcW w:w="125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4,729.00</w:t>
            </w:r>
          </w:p>
        </w:tc>
        <w:tc>
          <w:tcPr>
            <w:tcW w:w="565"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75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77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824"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32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4,729.00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w:t>
            </w:r>
            <w:r>
              <w:rPr>
                <w:rFonts w:hint="eastAsia" w:ascii="宋体" w:hAnsi="宋体" w:cs="宋体"/>
                <w:color w:val="000000"/>
                <w:kern w:val="0"/>
                <w:sz w:val="22"/>
                <w:szCs w:val="22"/>
                <w:lang w:eastAsia="zh-CN"/>
              </w:rPr>
              <w:t>2019</w:t>
            </w:r>
            <w:r>
              <w:rPr>
                <w:rFonts w:hint="eastAsia" w:ascii="宋体" w:hAnsi="宋体" w:cs="宋体"/>
                <w:color w:val="000000"/>
                <w:kern w:val="0"/>
                <w:sz w:val="22"/>
                <w:szCs w:val="22"/>
              </w:rPr>
              <w:t>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09A5"/>
    <w:rsid w:val="53B86897"/>
    <w:rsid w:val="6E62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2020-09-04T04:53:00Z</dcterms:created>
  <dc:creator>南人旧心</dc:creator>
  <cp:lastModifiedBy>南人旧心</cp:lastModifiedBy>
  <dcterms:modified xsi:type="dcterms:W3CDTF">2020-09-04T04:54:36Z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