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西吉县火石寨乡卫生院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hint="eastAsia" w:ascii="黑体" w:hAnsi="黑体" w:eastAsia="黑体" w:cs="黑体"/>
          <w:kern w:val="0"/>
          <w:sz w:val="44"/>
          <w:szCs w:val="44"/>
          <w:lang w:eastAsia="zh-CN"/>
        </w:rPr>
        <w:t>西吉县火石寨乡卫生院</w:t>
      </w:r>
      <w:r>
        <w:rPr>
          <w:rFonts w:hint="eastAsia" w:ascii="黑体" w:hAnsi="黑体" w:eastAsia="黑体" w:cs="黑体"/>
          <w:kern w:val="0"/>
          <w:sz w:val="44"/>
          <w:szCs w:val="44"/>
        </w:rPr>
        <w:t>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snapToGrid w:val="0"/>
        <w:spacing w:line="520" w:lineRule="exact"/>
        <w:ind w:firstLine="640" w:firstLineChars="200"/>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lang w:val="en-US" w:eastAsia="zh-CN"/>
        </w:rPr>
        <w:t>1、</w:t>
      </w:r>
      <w:r>
        <w:rPr>
          <w:rFonts w:ascii="黑体" w:hAnsi="黑体" w:eastAsia="黑体" w:cs="黑体"/>
          <w:kern w:val="0"/>
          <w:sz w:val="32"/>
          <w:szCs w:val="32"/>
        </w:rPr>
        <w:t xml:space="preserve"> </w:t>
      </w:r>
      <w:r>
        <w:rPr>
          <w:rFonts w:hint="eastAsia" w:ascii="仿宋_GB2312" w:hAnsi="仿宋_GB2312" w:eastAsia="仿宋_GB2312" w:cs="仿宋_GB2312"/>
          <w:sz w:val="32"/>
        </w:rPr>
        <w:t>西吉县</w:t>
      </w:r>
      <w:r>
        <w:rPr>
          <w:rFonts w:hint="eastAsia" w:ascii="仿宋_GB2312" w:hAnsi="仿宋_GB2312" w:eastAsia="仿宋_GB2312" w:cs="仿宋_GB2312"/>
          <w:sz w:val="32"/>
          <w:lang w:eastAsia="zh-CN"/>
        </w:rPr>
        <w:t>火石寨乡卫生院</w:t>
      </w:r>
      <w:r>
        <w:rPr>
          <w:rFonts w:hint="eastAsia" w:ascii="仿宋_GB2312" w:hAnsi="仿宋_GB2312" w:eastAsia="仿宋_GB2312" w:cs="仿宋_GB2312"/>
          <w:sz w:val="32"/>
          <w:szCs w:val="32"/>
        </w:rPr>
        <w:t>隶属于县卫生和计划生育局</w:t>
      </w:r>
      <w:r>
        <w:rPr>
          <w:rFonts w:hint="eastAsia" w:ascii="仿宋_GB2312" w:hAnsi="仿宋_GB2312" w:eastAsia="仿宋_GB2312" w:cs="仿宋_GB2312"/>
          <w:sz w:val="32"/>
        </w:rPr>
        <w:t>。财政全额拨款全额事业二级预算单位，执行《事业单位会计制度》</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设有办公室、</w:t>
      </w:r>
      <w:r>
        <w:rPr>
          <w:rFonts w:hint="eastAsia" w:ascii="仿宋_GB2312" w:hAnsi="仿宋_GB2312" w:eastAsia="仿宋_GB2312" w:cs="仿宋_GB2312"/>
          <w:sz w:val="32"/>
          <w:lang w:eastAsia="zh-CN"/>
        </w:rPr>
        <w:t>药房、新农合、</w:t>
      </w:r>
      <w:r>
        <w:rPr>
          <w:rFonts w:hint="eastAsia" w:ascii="仿宋_GB2312" w:hAnsi="仿宋_GB2312" w:eastAsia="仿宋_GB2312" w:cs="仿宋_GB2312"/>
          <w:sz w:val="32"/>
        </w:rPr>
        <w:t>财务室、</w:t>
      </w:r>
      <w:r>
        <w:rPr>
          <w:rFonts w:hint="eastAsia" w:ascii="仿宋_GB2312" w:hAnsi="仿宋_GB2312" w:eastAsia="仿宋_GB2312" w:cs="仿宋_GB2312"/>
          <w:sz w:val="32"/>
          <w:lang w:eastAsia="zh-CN"/>
        </w:rPr>
        <w:t>妇幼室、防疫室、门诊、住院部（包括内儿科、中医科、妇产科）、治疗室、辅助科室（化验室、放射室（200MAX光机、B超室）计划生育服务室等部门。</w:t>
      </w:r>
      <w:r>
        <w:rPr>
          <w:rFonts w:hint="eastAsia" w:ascii="仿宋_GB2312" w:hAnsi="仿宋_GB2312" w:eastAsia="仿宋_GB2312" w:cs="仿宋_GB2312"/>
          <w:sz w:val="32"/>
        </w:rPr>
        <w:t>全额拨款事业编制</w:t>
      </w:r>
      <w:r>
        <w:rPr>
          <w:rFonts w:hint="eastAsia" w:ascii="仿宋_GB2312" w:hAnsi="仿宋_GB2312" w:eastAsia="仿宋_GB2312" w:cs="仿宋_GB2312"/>
          <w:sz w:val="32"/>
          <w:lang w:val="en-US" w:eastAsia="zh-CN"/>
        </w:rPr>
        <w:t>17</w:t>
      </w:r>
      <w:r>
        <w:rPr>
          <w:rFonts w:hint="eastAsia" w:ascii="仿宋_GB2312" w:hAnsi="仿宋_GB2312" w:eastAsia="仿宋_GB2312" w:cs="仿宋_GB2312"/>
          <w:sz w:val="32"/>
        </w:rPr>
        <w:t>名，</w:t>
      </w:r>
      <w:r>
        <w:rPr>
          <w:rFonts w:hint="eastAsia" w:ascii="仿宋_GB2312" w:hAnsi="仿宋_GB2312" w:eastAsia="仿宋_GB2312" w:cs="仿宋_GB2312"/>
          <w:sz w:val="32"/>
          <w:lang w:eastAsia="zh-CN"/>
        </w:rPr>
        <w:t>年末实有人员</w:t>
      </w:r>
      <w:r>
        <w:rPr>
          <w:rFonts w:hint="eastAsia" w:ascii="仿宋_GB2312" w:hAnsi="仿宋_GB2312" w:eastAsia="仿宋_GB2312" w:cs="仿宋_GB2312"/>
          <w:sz w:val="32"/>
          <w:lang w:val="en-US" w:eastAsia="zh-CN"/>
        </w:rPr>
        <w:t>14人</w:t>
      </w:r>
      <w:r>
        <w:rPr>
          <w:rFonts w:hint="eastAsia" w:ascii="仿宋_GB2312" w:hAnsi="仿宋_GB2312" w:eastAsia="仿宋_GB2312" w:cs="仿宋_GB2312"/>
          <w:sz w:val="32"/>
        </w:rPr>
        <w:t>。</w:t>
      </w:r>
      <w:r>
        <w:rPr>
          <w:rFonts w:hint="eastAsia" w:ascii="仿宋_GB2312" w:hAnsi="仿宋_GB2312" w:eastAsia="仿宋_GB2312" w:cs="仿宋_GB2312"/>
          <w:kern w:val="2"/>
          <w:sz w:val="32"/>
          <w:szCs w:val="32"/>
          <w:lang w:val="en-US" w:eastAsia="zh-CN" w:bidi="ar"/>
        </w:rPr>
        <w:t>承担着辖区内的传染病疫情报告、疫情控制等。</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jc w:val="left"/>
        <w:rPr>
          <w:rFonts w:ascii="仿宋_GB2312" w:hAnsi="仿宋_GB2312"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对本部门（单位）及所属预算单位构成进行详细说明。如：</w:t>
      </w:r>
    </w:p>
    <w:p>
      <w:pPr>
        <w:numPr>
          <w:ilvl w:val="0"/>
          <w:numId w:val="1"/>
        </w:numPr>
        <w:spacing w:line="56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西吉县火石寨乡卫生院</w:t>
      </w:r>
      <w:r>
        <w:rPr>
          <w:rFonts w:hint="eastAsia" w:ascii="仿宋_GB2312" w:hAnsi="仿宋_GB2312" w:eastAsia="仿宋_GB2312" w:cs="仿宋_GB2312"/>
          <w:kern w:val="0"/>
          <w:sz w:val="32"/>
          <w:szCs w:val="32"/>
        </w:rPr>
        <w:t>部门决算</w:t>
      </w:r>
      <w:r>
        <w:rPr>
          <w:rFonts w:hint="eastAsia" w:ascii="Times New Roman" w:eastAsia="仿宋_GB2312" w:cs="仿宋_GB2312"/>
          <w:sz w:val="32"/>
          <w:szCs w:val="32"/>
        </w:rPr>
        <w:t>属</w:t>
      </w:r>
      <w:r>
        <w:rPr>
          <w:rFonts w:hint="eastAsia" w:ascii="Times New Roman" w:eastAsia="仿宋_GB2312" w:cs="仿宋_GB2312"/>
          <w:sz w:val="32"/>
          <w:szCs w:val="32"/>
          <w:lang w:eastAsia="zh-CN"/>
        </w:rPr>
        <w:t>于二级</w:t>
      </w:r>
      <w:r>
        <w:rPr>
          <w:rFonts w:hint="eastAsia" w:ascii="Times New Roman" w:eastAsia="仿宋_GB2312" w:cs="仿宋_GB2312"/>
          <w:sz w:val="32"/>
          <w:szCs w:val="32"/>
        </w:rPr>
        <w:t>预算单位的</w:t>
      </w:r>
      <w:r>
        <w:rPr>
          <w:rFonts w:hint="eastAsia" w:ascii="Times New Roman" w:eastAsia="仿宋_GB2312" w:cs="仿宋_GB2312"/>
          <w:sz w:val="32"/>
          <w:szCs w:val="32"/>
          <w:lang w:eastAsia="zh-CN"/>
        </w:rPr>
        <w:t>二级单位</w:t>
      </w:r>
      <w:r>
        <w:rPr>
          <w:rFonts w:hint="eastAsia" w:ascii="Times New Roman" w:eastAsia="仿宋_GB2312" w:cs="仿宋_GB2312"/>
          <w:sz w:val="32"/>
          <w:szCs w:val="32"/>
        </w:rPr>
        <w:t>决算。</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个，其中二级预算单位有</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w:t>
      </w:r>
    </w:p>
    <w:p>
      <w:pPr>
        <w:widowControl/>
        <w:spacing w:line="560" w:lineRule="exact"/>
        <w:ind w:firstLine="480"/>
        <w:jc w:val="left"/>
        <w:rPr>
          <w:rFonts w:ascii="仿宋_GB2312" w:hAnsi="仿宋_GB2312" w:eastAsia="仿宋_GB2312" w:cs="Times New Roman"/>
          <w:kern w:val="0"/>
          <w:sz w:val="32"/>
          <w:szCs w:val="32"/>
        </w:rPr>
      </w:pP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4"/>
        <w:tblW w:w="14740" w:type="dxa"/>
        <w:jc w:val="center"/>
        <w:tblLayout w:type="fixed"/>
        <w:tblCellMar>
          <w:top w:w="0" w:type="dxa"/>
          <w:left w:w="108" w:type="dxa"/>
          <w:bottom w:w="0" w:type="dxa"/>
          <w:right w:w="108" w:type="dxa"/>
        </w:tblCellMar>
      </w:tblPr>
      <w:tblGrid>
        <w:gridCol w:w="5476"/>
        <w:gridCol w:w="738"/>
        <w:gridCol w:w="1240"/>
        <w:gridCol w:w="4073"/>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40"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73"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西吉县火石寨乡卫生院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40"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073"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454"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286"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72"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40"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40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4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40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4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r>
              <w:rPr>
                <w:rFonts w:hint="eastAsia" w:ascii="宋体" w:hAnsi="宋体" w:cs="宋体"/>
                <w:i w:val="0"/>
                <w:color w:val="000000"/>
                <w:kern w:val="0"/>
                <w:sz w:val="22"/>
                <w:szCs w:val="22"/>
                <w:u w:val="none"/>
                <w:lang w:val="en-US" w:eastAsia="zh-CN" w:bidi="ar"/>
              </w:rPr>
              <w:t>1,814,110.00</w:t>
            </w:r>
            <w:r>
              <w:rPr>
                <w:rFonts w:hint="eastAsia" w:ascii="宋体" w:hAnsi="宋体" w:eastAsia="宋体" w:cs="宋体"/>
                <w:i w:val="0"/>
                <w:color w:val="000000"/>
                <w:kern w:val="0"/>
                <w:sz w:val="22"/>
                <w:szCs w:val="22"/>
                <w:u w:val="none"/>
                <w:lang w:val="en-US" w:eastAsia="zh-CN" w:bidi="ar"/>
              </w:rPr>
              <w:t>13.30</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811,221.94</w:t>
            </w: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919,246.92</w:t>
            </w: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168,034.00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hint="default" w:asci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3293566.57</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40"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33600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40"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40" w:type="dxa"/>
            <w:tcBorders>
              <w:top w:val="nil"/>
              <w:left w:val="nil"/>
              <w:bottom w:val="single" w:color="000000" w:sz="4" w:space="0"/>
              <w:right w:val="nil"/>
            </w:tcBorders>
            <w:vAlign w:val="center"/>
          </w:tcPr>
          <w:p>
            <w:pPr>
              <w:widowControl/>
              <w:jc w:val="right"/>
              <w:rPr>
                <w:rFonts w:hint="eastAsia" w:ascii="宋体" w:eastAsia="宋体" w:cs="宋体"/>
                <w:color w:val="000000"/>
                <w:kern w:val="0"/>
                <w:sz w:val="18"/>
                <w:szCs w:val="18"/>
                <w:lang w:eastAsia="zh-CN"/>
              </w:rPr>
            </w:pPr>
            <w:r>
              <w:rPr>
                <w:rFonts w:hint="eastAsia" w:ascii="宋体" w:hAnsi="宋体" w:cs="宋体"/>
                <w:color w:val="000000"/>
                <w:kern w:val="0"/>
                <w:sz w:val="18"/>
                <w:szCs w:val="18"/>
                <w:lang w:eastAsia="zh-CN"/>
              </w:rPr>
              <w:t>3,544,578.86</w:t>
            </w:r>
          </w:p>
        </w:tc>
        <w:tc>
          <w:tcPr>
            <w:tcW w:w="40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ascii="宋体" w:hAnsi="宋体" w:cs="宋体"/>
                <w:b/>
                <w:bCs/>
                <w:color w:val="000000"/>
                <w:kern w:val="0"/>
                <w:sz w:val="18"/>
                <w:szCs w:val="18"/>
                <w:lang w:eastAsia="zh-CN"/>
              </w:rPr>
              <w:t>3,495,200.57</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40"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073"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default" w:asci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48.61</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40"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0</w:t>
            </w:r>
            <w:r>
              <w:rPr>
                <w:rFonts w:hint="eastAsia" w:ascii="宋体" w:hAnsi="宋体" w:cs="宋体"/>
                <w:color w:val="000000"/>
                <w:kern w:val="0"/>
                <w:sz w:val="18"/>
                <w:szCs w:val="18"/>
              </w:rPr>
              <w:t>　</w:t>
            </w:r>
          </w:p>
        </w:tc>
        <w:tc>
          <w:tcPr>
            <w:tcW w:w="4073"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40"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3,544,578.86</w:t>
            </w:r>
            <w:r>
              <w:rPr>
                <w:rFonts w:hint="eastAsia" w:ascii="宋体" w:hAnsi="宋体" w:cs="宋体"/>
                <w:color w:val="000000"/>
                <w:kern w:val="0"/>
                <w:sz w:val="18"/>
                <w:szCs w:val="18"/>
              </w:rPr>
              <w:t>　</w:t>
            </w:r>
          </w:p>
        </w:tc>
        <w:tc>
          <w:tcPr>
            <w:tcW w:w="4073"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ascii="宋体" w:hAnsi="宋体" w:cs="宋体"/>
                <w:b/>
                <w:bCs/>
                <w:color w:val="000000"/>
                <w:kern w:val="0"/>
                <w:sz w:val="18"/>
                <w:szCs w:val="18"/>
              </w:rPr>
              <w:t>　</w:t>
            </w:r>
            <w:r>
              <w:rPr>
                <w:rFonts w:hint="eastAsia" w:ascii="宋体" w:hAnsi="宋体" w:cs="宋体"/>
                <w:b/>
                <w:bCs/>
                <w:color w:val="000000"/>
                <w:kern w:val="0"/>
                <w:sz w:val="18"/>
                <w:szCs w:val="18"/>
                <w:lang w:eastAsia="zh-CN"/>
              </w:rPr>
              <w:t>3,544,578.86</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4"/>
        <w:tblW w:w="14902" w:type="dxa"/>
        <w:tblInd w:w="-746" w:type="dxa"/>
        <w:tblLayout w:type="fixed"/>
        <w:tblCellMar>
          <w:top w:w="0" w:type="dxa"/>
          <w:left w:w="108" w:type="dxa"/>
          <w:bottom w:w="0" w:type="dxa"/>
          <w:right w:w="108" w:type="dxa"/>
        </w:tblCellMar>
      </w:tblPr>
      <w:tblGrid>
        <w:gridCol w:w="1017"/>
        <w:gridCol w:w="350"/>
        <w:gridCol w:w="393"/>
        <w:gridCol w:w="2973"/>
        <w:gridCol w:w="1834"/>
        <w:gridCol w:w="1716"/>
        <w:gridCol w:w="1134"/>
        <w:gridCol w:w="2066"/>
        <w:gridCol w:w="700"/>
        <w:gridCol w:w="917"/>
        <w:gridCol w:w="1802"/>
      </w:tblGrid>
      <w:tr>
        <w:tblPrEx>
          <w:tblCellMar>
            <w:top w:w="0" w:type="dxa"/>
            <w:left w:w="108" w:type="dxa"/>
            <w:bottom w:w="0" w:type="dxa"/>
            <w:right w:w="108" w:type="dxa"/>
          </w:tblCellMar>
        </w:tblPrEx>
        <w:trPr>
          <w:trHeight w:val="710" w:hRule="atLeast"/>
        </w:trPr>
        <w:tc>
          <w:tcPr>
            <w:tcW w:w="1490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10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9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97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4733"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西吉县火石寨乡卫生院</w:t>
            </w:r>
          </w:p>
        </w:tc>
        <w:tc>
          <w:tcPr>
            <w:tcW w:w="183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center"/>
              <w:rPr>
                <w:rFonts w:ascii="宋体" w:cs="宋体"/>
                <w:color w:val="000000"/>
                <w:kern w:val="0"/>
                <w:sz w:val="24"/>
                <w:szCs w:val="24"/>
              </w:rPr>
            </w:pPr>
          </w:p>
        </w:tc>
        <w:tc>
          <w:tcPr>
            <w:tcW w:w="2066" w:type="dxa"/>
            <w:tcBorders>
              <w:top w:val="nil"/>
              <w:left w:val="nil"/>
              <w:bottom w:val="single" w:color="auto" w:sz="4" w:space="0"/>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733" w:type="dxa"/>
            <w:gridSpan w:val="4"/>
            <w:tcBorders>
              <w:top w:val="single" w:color="000000" w:sz="8" w:space="0"/>
              <w:left w:val="single" w:color="000000" w:sz="8"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834"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16"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134" w:type="dxa"/>
            <w:vMerge w:val="restart"/>
            <w:tcBorders>
              <w:top w:val="single" w:color="000000" w:sz="8"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206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700" w:type="dxa"/>
            <w:vMerge w:val="restart"/>
            <w:tcBorders>
              <w:top w:val="single" w:color="000000" w:sz="8"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917"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1802" w:type="dxa"/>
            <w:vMerge w:val="restart"/>
            <w:tcBorders>
              <w:top w:val="single" w:color="000000" w:sz="8" w:space="0"/>
              <w:left w:val="nil"/>
              <w:bottom w:val="single" w:color="auto"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760" w:type="dxa"/>
            <w:gridSpan w:val="3"/>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973" w:type="dxa"/>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834"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716"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0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00" w:type="dxa"/>
            <w:vMerge w:val="continue"/>
            <w:tcBorders>
              <w:top w:val="single" w:color="auto" w:sz="4" w:space="0"/>
              <w:left w:val="single" w:color="auto" w:sz="4" w:space="0"/>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917"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802"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017" w:type="dxa"/>
            <w:vMerge w:val="restart"/>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350"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393"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973" w:type="dxa"/>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8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7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20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7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917" w:type="dxa"/>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180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1017"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0"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3"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973" w:type="dxa"/>
            <w:tcBorders>
              <w:top w:val="single" w:color="auto" w:sz="4"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834"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3,544,578.86</w:t>
            </w:r>
          </w:p>
        </w:tc>
        <w:tc>
          <w:tcPr>
            <w:tcW w:w="171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1,814,110.00</w:t>
            </w:r>
          </w:p>
        </w:tc>
        <w:tc>
          <w:tcPr>
            <w:tcW w:w="113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811,221.94</w:t>
            </w:r>
          </w:p>
        </w:tc>
        <w:tc>
          <w:tcPr>
            <w:tcW w:w="700"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single" w:color="auto" w:sz="4" w:space="0"/>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919,246.92</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29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183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811,221.94</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29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183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811,221.94</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hAnsi="Calibri" w:eastAsia="宋体" w:cs="宋体"/>
                <w:color w:val="000000"/>
                <w:kern w:val="0"/>
                <w:sz w:val="22"/>
                <w:szCs w:val="22"/>
                <w:lang w:val="en-US" w:eastAsia="zh-CN" w:bidi="ar-SA"/>
              </w:rPr>
            </w:pPr>
            <w:r>
              <w:rPr>
                <w:rFonts w:hint="eastAsia"/>
              </w:rPr>
              <w:t>2080505</w:t>
            </w:r>
          </w:p>
        </w:tc>
        <w:tc>
          <w:tcPr>
            <w:tcW w:w="29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183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811,221.94</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hAnsi="Calibri" w:eastAsia="宋体" w:cs="宋体"/>
                <w:color w:val="000000"/>
                <w:kern w:val="0"/>
                <w:sz w:val="22"/>
                <w:szCs w:val="22"/>
                <w:lang w:val="en-US" w:eastAsia="zh-CN" w:bidi="ar-SA"/>
              </w:rPr>
            </w:pPr>
            <w:r>
              <w:rPr>
                <w:rFonts w:hint="eastAsia"/>
              </w:rPr>
              <w:t>210</w:t>
            </w:r>
          </w:p>
        </w:tc>
        <w:tc>
          <w:tcPr>
            <w:tcW w:w="29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183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3,342,944.86</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1,612,476.00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919,246.92</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21003</w:t>
            </w:r>
          </w:p>
        </w:tc>
        <w:tc>
          <w:tcPr>
            <w:tcW w:w="2973"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基层医疗卫生机构</w:t>
            </w:r>
          </w:p>
        </w:tc>
        <w:tc>
          <w:tcPr>
            <w:tcW w:w="1834"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2,887,745.86</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1,513,545.00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562,978.92</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2100302</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乡镇卫生院</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2,600,393.68</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1,513,545.00</w:t>
            </w:r>
          </w:p>
        </w:tc>
        <w:tc>
          <w:tcPr>
            <w:tcW w:w="113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275,626.74</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287,352.18</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287,352.18</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356,268.00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356,268.00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行政事业单位医疗</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98,931.00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98,931.00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2101102</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事业单位医疗</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75,764.00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75,764.00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23,167.00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23,167.00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2973"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1834"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2210203</w:t>
            </w:r>
          </w:p>
        </w:tc>
        <w:tc>
          <w:tcPr>
            <w:tcW w:w="2973"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rPr>
              <w:t xml:space="preserve">  购房补贴</w:t>
            </w:r>
          </w:p>
        </w:tc>
        <w:tc>
          <w:tcPr>
            <w:tcW w:w="18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rPr>
              <w:t>33,600.00</w:t>
            </w:r>
          </w:p>
        </w:tc>
        <w:tc>
          <w:tcPr>
            <w:tcW w:w="171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rPr>
              <w:t>33,600.00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90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4"/>
        <w:tblW w:w="14082" w:type="dxa"/>
        <w:tblInd w:w="-106" w:type="dxa"/>
        <w:tblLayout w:type="fixed"/>
        <w:tblCellMar>
          <w:top w:w="0" w:type="dxa"/>
          <w:left w:w="108" w:type="dxa"/>
          <w:bottom w:w="0" w:type="dxa"/>
          <w:right w:w="108" w:type="dxa"/>
        </w:tblCellMar>
      </w:tblPr>
      <w:tblGrid>
        <w:gridCol w:w="455"/>
        <w:gridCol w:w="455"/>
        <w:gridCol w:w="455"/>
        <w:gridCol w:w="3362"/>
        <w:gridCol w:w="2000"/>
        <w:gridCol w:w="2183"/>
        <w:gridCol w:w="1567"/>
        <w:gridCol w:w="950"/>
        <w:gridCol w:w="1366"/>
        <w:gridCol w:w="1289"/>
      </w:tblGrid>
      <w:tr>
        <w:tblPrEx>
          <w:tblCellMar>
            <w:top w:w="0" w:type="dxa"/>
            <w:left w:w="108" w:type="dxa"/>
            <w:bottom w:w="0" w:type="dxa"/>
            <w:right w:w="108" w:type="dxa"/>
          </w:tblCellMar>
        </w:tblPrEx>
        <w:trPr>
          <w:trHeight w:val="665" w:hRule="atLeast"/>
        </w:trPr>
        <w:tc>
          <w:tcPr>
            <w:tcW w:w="14082"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36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409" w:hRule="atLeast"/>
        </w:trPr>
        <w:tc>
          <w:tcPr>
            <w:tcW w:w="4727"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西吉县火石寨乡卫生院</w:t>
            </w: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center"/>
              <w:rPr>
                <w:rFonts w:ascii="宋体" w:cs="宋体"/>
                <w:color w:val="000000"/>
                <w:kern w:val="0"/>
                <w:sz w:val="24"/>
                <w:szCs w:val="24"/>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72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0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8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6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9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36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1289"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365"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36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0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8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6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9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36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289"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3,495,200.57</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2,730,184.33</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765,016.24</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0"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3,293,566.57</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2,528,550.33</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765,016.24</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21003</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基层医疗卫生机构</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2,887,697.25</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2,429,619.33</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458,077.92</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2100302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乡镇卫生院</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2,600,345.07</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2,429,619.33</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170,725.74</w:t>
            </w:r>
          </w:p>
        </w:tc>
        <w:tc>
          <w:tcPr>
            <w:tcW w:w="95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287,352.18</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287,352.18</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306,938.32</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306,938.32</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306,938.32</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306,938.32</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行政事业单位医疗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98,931.00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98,931.00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75,764.00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75,764.00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23,167.00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23,167.00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33,600.00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4082"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tbl>
      <w:tblPr>
        <w:tblStyle w:val="4"/>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宋体" w:cs="宋体"/>
                <w:color w:val="000000"/>
                <w:kern w:val="0"/>
                <w:sz w:val="18"/>
                <w:szCs w:val="18"/>
              </w:rPr>
            </w:pPr>
            <w:r>
              <w:rPr>
                <w:rFonts w:hint="eastAsia" w:ascii="宋体" w:hAnsi="宋体" w:cs="宋体"/>
                <w:color w:val="000000"/>
                <w:kern w:val="0"/>
                <w:sz w:val="18"/>
                <w:szCs w:val="18"/>
              </w:rPr>
              <w:t>公开部门：</w:t>
            </w:r>
            <w:r>
              <w:rPr>
                <w:rFonts w:hint="eastAsia" w:ascii="宋体" w:hAnsi="宋体" w:cs="宋体"/>
                <w:color w:val="000000"/>
                <w:kern w:val="0"/>
                <w:sz w:val="24"/>
                <w:szCs w:val="24"/>
                <w:lang w:eastAsia="zh-CN"/>
              </w:rPr>
              <w:t>西吉县火石寨乡卫生院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1,814,110.00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45"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3293566.57</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33600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1,814,110.00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3,495,200.57</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3,495,200.57</w:t>
            </w: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3,495,200.57</w:t>
            </w: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tbl>
      <w:tblPr>
        <w:tblStyle w:val="4"/>
        <w:tblW w:w="11564" w:type="dxa"/>
        <w:jc w:val="center"/>
        <w:tblLayout w:type="fixed"/>
        <w:tblCellMar>
          <w:top w:w="0" w:type="dxa"/>
          <w:left w:w="108" w:type="dxa"/>
          <w:bottom w:w="0" w:type="dxa"/>
          <w:right w:w="108" w:type="dxa"/>
        </w:tblCellMar>
      </w:tblPr>
      <w:tblGrid>
        <w:gridCol w:w="446"/>
        <w:gridCol w:w="446"/>
        <w:gridCol w:w="446"/>
        <w:gridCol w:w="3511"/>
        <w:gridCol w:w="2133"/>
        <w:gridCol w:w="2100"/>
        <w:gridCol w:w="2482"/>
      </w:tblGrid>
      <w:tr>
        <w:tblPrEx>
          <w:tblCellMar>
            <w:top w:w="0" w:type="dxa"/>
            <w:left w:w="108" w:type="dxa"/>
            <w:bottom w:w="0" w:type="dxa"/>
            <w:right w:w="108" w:type="dxa"/>
          </w:tblCellMar>
        </w:tblPrEx>
        <w:trPr>
          <w:trHeight w:val="1215" w:hRule="atLeast"/>
          <w:jc w:val="center"/>
        </w:trPr>
        <w:tc>
          <w:tcPr>
            <w:tcW w:w="11564"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1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4849"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西吉县火石寨乡卫生院</w:t>
            </w: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center"/>
              <w:rPr>
                <w:rFonts w:ascii="宋体" w:cs="宋体"/>
                <w:color w:val="000000"/>
                <w:kern w:val="0"/>
                <w:sz w:val="24"/>
                <w:szCs w:val="24"/>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4849"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1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248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51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1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48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1,814,110.00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1,737,610.00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168,034.00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1,612,476.00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1,535,976.00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21003</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基层医疗卫生机构</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1,513,545.00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1,437,045.00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2100302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乡镇卫生院</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1,513,545.00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1,437,045.00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行政事业单位医疗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98,931.00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98,931.00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75,764.00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75,764.00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公务员医疗补助</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23,167.00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23,167.00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221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住房保障支出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22102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住房改革支出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2210203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购房补贴</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jc w:val="center"/>
        </w:trPr>
        <w:tc>
          <w:tcPr>
            <w:tcW w:w="11564"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4"/>
        <w:tblW w:w="14226" w:type="dxa"/>
        <w:jc w:val="center"/>
        <w:tblLayout w:type="fixed"/>
        <w:tblCellMar>
          <w:top w:w="15" w:type="dxa"/>
          <w:left w:w="15" w:type="dxa"/>
          <w:bottom w:w="15" w:type="dxa"/>
          <w:right w:w="15" w:type="dxa"/>
        </w:tblCellMar>
      </w:tblPr>
      <w:tblGrid>
        <w:gridCol w:w="1242"/>
        <w:gridCol w:w="2467"/>
        <w:gridCol w:w="1524"/>
        <w:gridCol w:w="818"/>
        <w:gridCol w:w="2195"/>
        <w:gridCol w:w="1465"/>
        <w:gridCol w:w="1081"/>
        <w:gridCol w:w="1722"/>
        <w:gridCol w:w="1683"/>
        <w:gridCol w:w="29"/>
      </w:tblGrid>
      <w:tr>
        <w:tblPrEx>
          <w:tblCellMar>
            <w:top w:w="15" w:type="dxa"/>
            <w:left w:w="15" w:type="dxa"/>
            <w:bottom w:w="15" w:type="dxa"/>
            <w:right w:w="15" w:type="dxa"/>
          </w:tblCellMar>
        </w:tblPrEx>
        <w:trPr>
          <w:trHeight w:val="504" w:hRule="atLeast"/>
          <w:jc w:val="center"/>
        </w:trPr>
        <w:tc>
          <w:tcPr>
            <w:tcW w:w="14226" w:type="dxa"/>
            <w:gridSpan w:val="10"/>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1242" w:type="dxa"/>
            <w:shd w:val="clear" w:color="auto" w:fill="FFFFFF"/>
            <w:vAlign w:val="center"/>
          </w:tcPr>
          <w:p>
            <w:pPr>
              <w:jc w:val="center"/>
              <w:rPr>
                <w:rFonts w:ascii="宋体" w:cs="Times New Roman"/>
                <w:color w:val="000000"/>
                <w:sz w:val="20"/>
                <w:szCs w:val="20"/>
              </w:rPr>
            </w:pPr>
          </w:p>
        </w:tc>
        <w:tc>
          <w:tcPr>
            <w:tcW w:w="2467" w:type="dxa"/>
            <w:shd w:val="clear" w:color="auto" w:fill="FFFFFF"/>
            <w:vAlign w:val="center"/>
          </w:tcPr>
          <w:p>
            <w:pPr>
              <w:jc w:val="center"/>
              <w:rPr>
                <w:rFonts w:ascii="宋体" w:cs="Times New Roman"/>
                <w:color w:val="000000"/>
                <w:sz w:val="18"/>
                <w:szCs w:val="18"/>
              </w:rPr>
            </w:pPr>
          </w:p>
        </w:tc>
        <w:tc>
          <w:tcPr>
            <w:tcW w:w="1524" w:type="dxa"/>
            <w:shd w:val="clear" w:color="auto" w:fill="FFFFFF"/>
            <w:vAlign w:val="center"/>
          </w:tcPr>
          <w:p>
            <w:pPr>
              <w:jc w:val="center"/>
              <w:rPr>
                <w:rFonts w:ascii="宋体" w:cs="Times New Roman"/>
                <w:color w:val="000000"/>
                <w:sz w:val="18"/>
                <w:szCs w:val="18"/>
              </w:rPr>
            </w:pPr>
          </w:p>
        </w:tc>
        <w:tc>
          <w:tcPr>
            <w:tcW w:w="81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1465" w:type="dxa"/>
            <w:shd w:val="clear" w:color="auto" w:fill="FFFFFF"/>
            <w:vAlign w:val="center"/>
          </w:tcPr>
          <w:p>
            <w:pPr>
              <w:rPr>
                <w:rFonts w:ascii="宋体" w:cs="Times New Roman"/>
                <w:color w:val="000000"/>
                <w:sz w:val="18"/>
                <w:szCs w:val="18"/>
              </w:rPr>
            </w:pPr>
          </w:p>
        </w:tc>
        <w:tc>
          <w:tcPr>
            <w:tcW w:w="1081" w:type="dxa"/>
            <w:shd w:val="clear" w:color="auto" w:fill="FFFFFF"/>
            <w:vAlign w:val="center"/>
          </w:tcPr>
          <w:p>
            <w:pPr>
              <w:rPr>
                <w:rFonts w:ascii="宋体" w:cs="Times New Roman"/>
                <w:color w:val="000000"/>
                <w:sz w:val="18"/>
                <w:szCs w:val="18"/>
              </w:rPr>
            </w:pPr>
          </w:p>
        </w:tc>
        <w:tc>
          <w:tcPr>
            <w:tcW w:w="1722" w:type="dxa"/>
            <w:shd w:val="clear" w:color="auto" w:fill="FFFFFF"/>
            <w:vAlign w:val="center"/>
          </w:tcPr>
          <w:p>
            <w:pPr>
              <w:rPr>
                <w:rFonts w:ascii="宋体" w:cs="Times New Roman"/>
                <w:color w:val="000000"/>
                <w:sz w:val="18"/>
                <w:szCs w:val="18"/>
              </w:rPr>
            </w:pPr>
          </w:p>
        </w:tc>
        <w:tc>
          <w:tcPr>
            <w:tcW w:w="1712" w:type="dxa"/>
            <w:gridSpan w:val="2"/>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1242"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67" w:type="dxa"/>
            <w:vAlign w:val="center"/>
          </w:tcPr>
          <w:p>
            <w:pPr>
              <w:rPr>
                <w:rFonts w:ascii="宋体" w:cs="Times New Roman"/>
                <w:color w:val="000000"/>
                <w:sz w:val="17"/>
                <w:szCs w:val="17"/>
              </w:rPr>
            </w:pPr>
            <w:r>
              <w:rPr>
                <w:rFonts w:hint="eastAsia" w:ascii="宋体" w:hAnsi="宋体" w:cs="宋体"/>
                <w:color w:val="000000"/>
                <w:kern w:val="0"/>
                <w:sz w:val="24"/>
                <w:szCs w:val="24"/>
                <w:lang w:eastAsia="zh-CN"/>
              </w:rPr>
              <w:t>西吉县火石寨乡卫生院</w:t>
            </w:r>
          </w:p>
        </w:tc>
        <w:tc>
          <w:tcPr>
            <w:tcW w:w="1524" w:type="dxa"/>
            <w:vAlign w:val="center"/>
          </w:tcPr>
          <w:p>
            <w:pPr>
              <w:rPr>
                <w:rFonts w:ascii="宋体" w:cs="Times New Roman"/>
                <w:color w:val="000000"/>
                <w:sz w:val="17"/>
                <w:szCs w:val="17"/>
              </w:rPr>
            </w:pPr>
          </w:p>
        </w:tc>
        <w:tc>
          <w:tcPr>
            <w:tcW w:w="81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1465" w:type="dxa"/>
            <w:vAlign w:val="center"/>
          </w:tcPr>
          <w:p>
            <w:pPr>
              <w:rPr>
                <w:rFonts w:ascii="宋体" w:cs="Times New Roman"/>
                <w:color w:val="000000"/>
                <w:sz w:val="17"/>
                <w:szCs w:val="17"/>
              </w:rPr>
            </w:pPr>
          </w:p>
        </w:tc>
        <w:tc>
          <w:tcPr>
            <w:tcW w:w="1081" w:type="dxa"/>
            <w:vAlign w:val="center"/>
          </w:tcPr>
          <w:p>
            <w:pPr>
              <w:rPr>
                <w:rFonts w:ascii="宋体" w:cs="Times New Roman"/>
                <w:color w:val="000000"/>
                <w:sz w:val="17"/>
                <w:szCs w:val="17"/>
              </w:rPr>
            </w:pPr>
          </w:p>
        </w:tc>
        <w:tc>
          <w:tcPr>
            <w:tcW w:w="1722" w:type="dxa"/>
            <w:vAlign w:val="center"/>
          </w:tcPr>
          <w:p>
            <w:pPr>
              <w:rPr>
                <w:rFonts w:ascii="宋体" w:cs="Times New Roman"/>
                <w:color w:val="000000"/>
                <w:sz w:val="17"/>
                <w:szCs w:val="17"/>
              </w:rPr>
            </w:pPr>
          </w:p>
        </w:tc>
        <w:tc>
          <w:tcPr>
            <w:tcW w:w="1712" w:type="dxa"/>
            <w:gridSpan w:val="2"/>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124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6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524"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6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1081"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1722"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712" w:type="dxa"/>
            <w:gridSpan w:val="2"/>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1,737,610.00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76,500.00</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492,803.00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49,087.32</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1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523,106.00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27,412.68</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254,600.00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168,034.00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75,815.84</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75,815.84</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23,167.00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13,571.16</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70,597.00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42"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6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3709"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3709"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524" w:type="dxa"/>
            <w:tcBorders>
              <w:top w:val="single" w:color="000000" w:sz="4" w:space="0"/>
              <w:left w:val="single" w:color="000000" w:sz="4" w:space="0"/>
              <w:bottom w:val="single" w:color="000000" w:sz="12"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1,737,610.00</w:t>
            </w:r>
          </w:p>
        </w:tc>
        <w:tc>
          <w:tcPr>
            <w:tcW w:w="728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1683" w:type="dxa"/>
            <w:tcBorders>
              <w:top w:val="single" w:color="000000" w:sz="4" w:space="0"/>
              <w:left w:val="single" w:color="000000" w:sz="4" w:space="0"/>
              <w:bottom w:val="single" w:color="000000" w:sz="12" w:space="0"/>
              <w:right w:val="single" w:color="000000" w:sz="12"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76,500.00</w:t>
            </w:r>
          </w:p>
        </w:tc>
      </w:tr>
      <w:tr>
        <w:tblPrEx>
          <w:tblCellMar>
            <w:top w:w="15" w:type="dxa"/>
            <w:left w:w="15" w:type="dxa"/>
            <w:bottom w:w="15" w:type="dxa"/>
            <w:right w:w="15" w:type="dxa"/>
          </w:tblCellMar>
        </w:tblPrEx>
        <w:trPr>
          <w:gridAfter w:val="1"/>
          <w:wAfter w:w="29" w:type="dxa"/>
          <w:trHeight w:val="302" w:hRule="exact"/>
          <w:jc w:val="center"/>
        </w:trPr>
        <w:tc>
          <w:tcPr>
            <w:tcW w:w="3709"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10488" w:type="dxa"/>
            <w:gridSpan w:val="7"/>
            <w:tcBorders>
              <w:top w:val="single" w:color="000000" w:sz="4" w:space="0"/>
              <w:left w:val="single" w:color="000000" w:sz="4" w:space="0"/>
              <w:bottom w:val="single" w:color="000000" w:sz="12" w:space="0"/>
              <w:right w:val="single" w:color="000000" w:sz="12"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1814110</w:t>
            </w:r>
          </w:p>
        </w:tc>
      </w:tr>
      <w:tr>
        <w:tblPrEx>
          <w:tblCellMar>
            <w:top w:w="15" w:type="dxa"/>
            <w:left w:w="15" w:type="dxa"/>
            <w:bottom w:w="15" w:type="dxa"/>
            <w:right w:w="15" w:type="dxa"/>
          </w:tblCellMar>
        </w:tblPrEx>
        <w:trPr>
          <w:gridAfter w:val="1"/>
          <w:wAfter w:w="29" w:type="dxa"/>
          <w:trHeight w:val="113" w:hRule="atLeast"/>
          <w:jc w:val="center"/>
        </w:trPr>
        <w:tc>
          <w:tcPr>
            <w:tcW w:w="14197"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4"/>
        <w:tblW w:w="16003" w:type="dxa"/>
        <w:jc w:val="center"/>
        <w:tblLayout w:type="fixed"/>
        <w:tblCellMar>
          <w:top w:w="0" w:type="dxa"/>
          <w:left w:w="108" w:type="dxa"/>
          <w:bottom w:w="0" w:type="dxa"/>
          <w:right w:w="108" w:type="dxa"/>
        </w:tblCellMar>
      </w:tblPr>
      <w:tblGrid>
        <w:gridCol w:w="249"/>
        <w:gridCol w:w="653"/>
        <w:gridCol w:w="379"/>
        <w:gridCol w:w="41"/>
        <w:gridCol w:w="293"/>
        <w:gridCol w:w="222"/>
        <w:gridCol w:w="748"/>
        <w:gridCol w:w="622"/>
        <w:gridCol w:w="166"/>
        <w:gridCol w:w="643"/>
        <w:gridCol w:w="26"/>
        <w:gridCol w:w="259"/>
        <w:gridCol w:w="550"/>
        <w:gridCol w:w="43"/>
        <w:gridCol w:w="35"/>
        <w:gridCol w:w="556"/>
        <w:gridCol w:w="83"/>
        <w:gridCol w:w="847"/>
        <w:gridCol w:w="385"/>
        <w:gridCol w:w="322"/>
        <w:gridCol w:w="814"/>
        <w:gridCol w:w="245"/>
        <w:gridCol w:w="322"/>
        <w:gridCol w:w="398"/>
        <w:gridCol w:w="176"/>
        <w:gridCol w:w="380"/>
        <w:gridCol w:w="548"/>
        <w:gridCol w:w="121"/>
        <w:gridCol w:w="635"/>
        <w:gridCol w:w="207"/>
        <w:gridCol w:w="10"/>
        <w:gridCol w:w="1559"/>
        <w:gridCol w:w="49"/>
        <w:gridCol w:w="696"/>
        <w:gridCol w:w="486"/>
        <w:gridCol w:w="436"/>
        <w:gridCol w:w="157"/>
        <w:gridCol w:w="774"/>
        <w:gridCol w:w="546"/>
        <w:gridCol w:w="322"/>
      </w:tblGrid>
      <w:tr>
        <w:tblPrEx>
          <w:tblCellMar>
            <w:top w:w="0" w:type="dxa"/>
            <w:left w:w="108" w:type="dxa"/>
            <w:bottom w:w="0" w:type="dxa"/>
            <w:right w:w="108" w:type="dxa"/>
          </w:tblCellMar>
        </w:tblPrEx>
        <w:trPr>
          <w:gridAfter w:val="2"/>
          <w:wAfter w:w="868" w:type="dxa"/>
          <w:trHeight w:val="1215" w:hRule="atLeast"/>
          <w:jc w:val="center"/>
        </w:trPr>
        <w:tc>
          <w:tcPr>
            <w:tcW w:w="15135" w:type="dxa"/>
            <w:gridSpan w:val="38"/>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gridBefore w:val="1"/>
          <w:wBefore w:w="249" w:type="dxa"/>
          <w:trHeight w:val="300" w:hRule="atLeast"/>
          <w:jc w:val="center"/>
        </w:trPr>
        <w:tc>
          <w:tcPr>
            <w:tcW w:w="1366"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2427" w:type="dxa"/>
            <w:gridSpan w:val="6"/>
            <w:tcBorders>
              <w:top w:val="nil"/>
              <w:left w:val="nil"/>
              <w:bottom w:val="nil"/>
              <w:right w:val="nil"/>
            </w:tcBorders>
            <w:vAlign w:val="bottom"/>
          </w:tcPr>
          <w:p>
            <w:pPr>
              <w:widowControl/>
              <w:jc w:val="left"/>
              <w:rPr>
                <w:rFonts w:ascii="Arial" w:hAnsi="Arial" w:cs="Arial"/>
                <w:color w:val="000000"/>
                <w:kern w:val="0"/>
                <w:sz w:val="20"/>
                <w:szCs w:val="20"/>
              </w:rPr>
            </w:pPr>
          </w:p>
        </w:tc>
        <w:tc>
          <w:tcPr>
            <w:tcW w:w="80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wBefore w:w="249" w:type="dxa"/>
          <w:trHeight w:val="300" w:hRule="atLeast"/>
          <w:jc w:val="center"/>
        </w:trPr>
        <w:tc>
          <w:tcPr>
            <w:tcW w:w="3793" w:type="dxa"/>
            <w:gridSpan w:val="10"/>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西吉县火石寨乡卫生院</w:t>
            </w:r>
          </w:p>
        </w:tc>
        <w:tc>
          <w:tcPr>
            <w:tcW w:w="809"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2"/>
          <w:wBefore w:w="249" w:type="dxa"/>
          <w:wAfter w:w="868" w:type="dxa"/>
          <w:trHeight w:val="510" w:hRule="atLeast"/>
          <w:jc w:val="center"/>
        </w:trPr>
        <w:tc>
          <w:tcPr>
            <w:tcW w:w="7932" w:type="dxa"/>
            <w:gridSpan w:val="2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6954" w:type="dxa"/>
            <w:gridSpan w:val="16"/>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gridBefore w:val="1"/>
          <w:gridAfter w:val="2"/>
          <w:wBefore w:w="249" w:type="dxa"/>
          <w:wAfter w:w="868" w:type="dxa"/>
          <w:trHeight w:val="459" w:hRule="atLeast"/>
          <w:jc w:val="center"/>
        </w:trPr>
        <w:tc>
          <w:tcPr>
            <w:tcW w:w="1032"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304"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215" w:type="dxa"/>
            <w:gridSpan w:val="12"/>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3763"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67"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gridBefore w:val="1"/>
          <w:gridAfter w:val="2"/>
          <w:wBefore w:w="249" w:type="dxa"/>
          <w:wAfter w:w="868" w:type="dxa"/>
          <w:trHeight w:val="509" w:hRule="atLeast"/>
          <w:jc w:val="center"/>
        </w:trPr>
        <w:tc>
          <w:tcPr>
            <w:tcW w:w="1032"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304"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716"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267"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67"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2"/>
          <w:wBefore w:w="249" w:type="dxa"/>
          <w:wAfter w:w="868" w:type="dxa"/>
          <w:trHeight w:val="298" w:hRule="atLeast"/>
          <w:jc w:val="center"/>
        </w:trPr>
        <w:tc>
          <w:tcPr>
            <w:tcW w:w="1032"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30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457"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887"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23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67"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gridBefore w:val="1"/>
          <w:gridAfter w:val="1"/>
          <w:wBefore w:w="249" w:type="dxa"/>
          <w:wAfter w:w="322" w:type="dxa"/>
          <w:trHeight w:val="492" w:hRule="atLeast"/>
          <w:jc w:val="center"/>
        </w:trPr>
        <w:tc>
          <w:tcPr>
            <w:tcW w:w="1032"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926"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809"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913"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5"/>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gridBefore w:val="1"/>
          <w:gridAfter w:val="1"/>
          <w:wBefore w:w="249" w:type="dxa"/>
          <w:wAfter w:w="322" w:type="dxa"/>
          <w:trHeight w:val="308" w:hRule="atLeast"/>
          <w:jc w:val="center"/>
        </w:trPr>
        <w:tc>
          <w:tcPr>
            <w:tcW w:w="15432" w:type="dxa"/>
            <w:gridSpan w:val="38"/>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Before w:val="1"/>
          <w:gridAfter w:val="6"/>
          <w:wBefore w:w="249" w:type="dxa"/>
          <w:wAfter w:w="2721" w:type="dxa"/>
          <w:trHeight w:val="642" w:hRule="atLeast"/>
          <w:jc w:val="center"/>
        </w:trPr>
        <w:tc>
          <w:tcPr>
            <w:tcW w:w="13033" w:type="dxa"/>
            <w:gridSpan w:val="33"/>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Before w:val="1"/>
          <w:gridAfter w:val="6"/>
          <w:wBefore w:w="249" w:type="dxa"/>
          <w:wAfter w:w="2721" w:type="dxa"/>
          <w:trHeight w:val="642" w:hRule="atLeast"/>
          <w:jc w:val="center"/>
        </w:trPr>
        <w:tc>
          <w:tcPr>
            <w:tcW w:w="13033" w:type="dxa"/>
            <w:gridSpan w:val="33"/>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Before w:val="1"/>
          <w:gridAfter w:val="6"/>
          <w:wBefore w:w="249" w:type="dxa"/>
          <w:wAfter w:w="2721" w:type="dxa"/>
          <w:trHeight w:val="375" w:hRule="atLeast"/>
          <w:jc w:val="center"/>
        </w:trPr>
        <w:tc>
          <w:tcPr>
            <w:tcW w:w="653"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gridAfter w:val="6"/>
          <w:wBefore w:w="249" w:type="dxa"/>
          <w:wAfter w:w="2721" w:type="dxa"/>
          <w:trHeight w:val="300" w:hRule="atLeast"/>
          <w:jc w:val="center"/>
        </w:trPr>
        <w:tc>
          <w:tcPr>
            <w:tcW w:w="3124" w:type="dxa"/>
            <w:gridSpan w:val="8"/>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西吉县火石寨乡卫生院</w:t>
            </w: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3124" w:type="dxa"/>
            <w:gridSpan w:val="8"/>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4"/>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21" w:hRule="atLeast"/>
          <w:jc w:val="center"/>
        </w:trPr>
        <w:tc>
          <w:tcPr>
            <w:tcW w:w="1588"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65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3"/>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5"/>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65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3"/>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5"/>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6"/>
          <w:wBefore w:w="249" w:type="dxa"/>
          <w:wAfter w:w="2721" w:type="dxa"/>
          <w:trHeight w:val="615" w:hRule="atLeast"/>
          <w:jc w:val="center"/>
        </w:trPr>
        <w:tc>
          <w:tcPr>
            <w:tcW w:w="13033" w:type="dxa"/>
            <w:gridSpan w:val="33"/>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3,544,578.86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3,495,200.57</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w:t>
      </w:r>
      <w:r>
        <w:rPr>
          <w:rFonts w:hint="eastAsia" w:ascii="仿宋_GB2312" w:hAnsi="宋体" w:eastAsia="仿宋_GB2312" w:cs="仿宋_GB2312"/>
          <w:kern w:val="0"/>
          <w:sz w:val="32"/>
          <w:szCs w:val="32"/>
          <w:lang w:eastAsia="zh-CN"/>
        </w:rPr>
        <w:t>入增加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195599.37</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hint="eastAsia" w:ascii="仿宋_GB2312" w:hAnsi="宋体" w:eastAsia="仿宋_GB2312" w:cs="仿宋_GB2312"/>
          <w:kern w:val="0"/>
          <w:sz w:val="32"/>
          <w:szCs w:val="32"/>
          <w:lang w:val="en-US" w:eastAsia="zh-CN"/>
        </w:rPr>
        <w:t>5.84%</w:t>
      </w:r>
      <w:r>
        <w:rPr>
          <w:rFonts w:hint="eastAsia" w:ascii="仿宋_GB2312" w:hAnsi="宋体" w:eastAsia="仿宋_GB2312" w:cs="仿宋_GB2312"/>
          <w:kern w:val="0"/>
          <w:sz w:val="32"/>
          <w:szCs w:val="32"/>
        </w:rPr>
        <w:t>、支总计</w:t>
      </w:r>
      <w:r>
        <w:rPr>
          <w:rFonts w:hint="eastAsia" w:ascii="仿宋_GB2312" w:hAnsi="宋体" w:eastAsia="仿宋_GB2312" w:cs="仿宋_GB2312"/>
          <w:kern w:val="0"/>
          <w:sz w:val="32"/>
          <w:szCs w:val="32"/>
          <w:lang w:eastAsia="zh-CN"/>
        </w:rPr>
        <w:t>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12150.98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0.34</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本年度卫生院业务收入增加</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3,544,578.86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1,814,110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51.18</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811,221.94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22.89</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919,246.92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25.93</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3,495,200.57</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hint="eastAsia" w:ascii="仿宋_GB2312" w:hAnsi="仿宋_GB2312" w:eastAsia="仿宋_GB2312" w:cs="仿宋_GB2312"/>
          <w:kern w:val="0"/>
          <w:sz w:val="32"/>
          <w:szCs w:val="32"/>
          <w:u w:val="single"/>
          <w:lang w:val="en-US" w:eastAsia="zh-CN"/>
        </w:rPr>
        <w:t>2730184.33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78.11</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765,016.24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21.89</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hint="eastAsia" w:ascii="仿宋_GB2312" w:hAnsi="宋体"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1,814,110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1814110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元。与上年相比，财政拨款收</w:t>
      </w:r>
      <w:r>
        <w:rPr>
          <w:rFonts w:hint="eastAsia" w:ascii="仿宋_GB2312" w:hAnsi="宋体" w:eastAsia="仿宋_GB2312" w:cs="仿宋_GB2312"/>
          <w:kern w:val="0"/>
          <w:sz w:val="32"/>
          <w:szCs w:val="32"/>
          <w:lang w:eastAsia="zh-CN"/>
        </w:rPr>
        <w:t>减少</w:t>
      </w:r>
      <w:r>
        <w:rPr>
          <w:rFonts w:hint="eastAsia" w:ascii="仿宋_GB2312" w:hAnsi="仿宋_GB2312" w:eastAsia="仿宋_GB2312" w:cs="仿宋_GB2312"/>
          <w:kern w:val="0"/>
          <w:sz w:val="32"/>
          <w:szCs w:val="32"/>
          <w:u w:val="single"/>
          <w:lang w:val="en-US" w:eastAsia="zh-CN"/>
        </w:rPr>
        <w:t>357603.3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16.47</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、支总计各</w:t>
      </w:r>
      <w:r>
        <w:rPr>
          <w:rFonts w:hint="eastAsia" w:ascii="仿宋_GB2312" w:hAnsi="宋体"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12150.98</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0.34</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项目资金减少</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hint="eastAsia" w:ascii="仿宋_GB2312" w:hAnsi="宋体" w:eastAsia="仿宋_GB2312" w:cs="仿宋_GB2312"/>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1814110</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51.90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w:t>
      </w:r>
      <w:r>
        <w:rPr>
          <w:rFonts w:hint="eastAsia" w:ascii="仿宋_GB2312" w:hAnsi="仿宋_GB2312"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12150.98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w:t>
      </w:r>
      <w:r>
        <w:rPr>
          <w:rFonts w:hint="eastAsia" w:ascii="仿宋_GB2312" w:hAnsi="仿宋_GB2312"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0.34</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项目资金减少</w:t>
      </w:r>
      <w:r>
        <w:rPr>
          <w:rFonts w:hint="eastAsia" w:ascii="仿宋_GB2312" w:hAnsi="宋体" w:eastAsia="仿宋_GB2312" w:cs="仿宋_GB2312"/>
          <w:kern w:val="0"/>
          <w:sz w:val="32"/>
          <w:szCs w:val="32"/>
        </w:rPr>
        <w:t>。</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1814110</w:t>
      </w:r>
      <w:r>
        <w:rPr>
          <w:rFonts w:hint="eastAsia" w:ascii="仿宋_GB2312" w:hAnsi="仿宋_GB2312" w:eastAsia="仿宋_GB2312" w:cs="仿宋_GB2312"/>
          <w:kern w:val="0"/>
          <w:sz w:val="32"/>
          <w:szCs w:val="32"/>
        </w:rPr>
        <w:t>元，主要用于以下方面：一般公共服务（类）支出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1780510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98.15</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33600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1.85</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cs="Times New Roman"/>
          <w:sz w:val="30"/>
          <w:szCs w:val="30"/>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2,094,282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1,814,110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86.62</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1814110</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1,766,845.7</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76,500.00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9"/>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1,737,610</w:t>
      </w:r>
      <w:r>
        <w:rPr>
          <w:rFonts w:hint="eastAsia" w:ascii="仿宋_GB2312" w:hAnsi="宋体" w:eastAsia="仿宋_GB2312" w:cs="仿宋_GB2312"/>
          <w:color w:val="auto"/>
          <w:sz w:val="32"/>
          <w:szCs w:val="32"/>
        </w:rPr>
        <w:t>，较年初预算数</w:t>
      </w:r>
      <w:r>
        <w:rPr>
          <w:rFonts w:hint="eastAsia" w:ascii="仿宋_GB2312" w:hAnsi="宋体" w:eastAsia="仿宋_GB2312" w:cs="仿宋_GB2312"/>
          <w:color w:val="auto"/>
          <w:sz w:val="32"/>
          <w:szCs w:val="32"/>
          <w:lang w:eastAsia="zh-CN"/>
        </w:rPr>
        <w:t>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w:t>
      </w:r>
      <w:r>
        <w:rPr>
          <w:rFonts w:hint="eastAsia" w:ascii="仿宋_GB2312" w:hAnsi="宋体" w:eastAsia="仿宋_GB2312" w:cs="仿宋_GB2312"/>
          <w:color w:val="auto"/>
          <w:sz w:val="32"/>
          <w:szCs w:val="32"/>
          <w:lang w:eastAsia="zh-CN"/>
        </w:rPr>
        <w:t>本年度有人员工资增加</w:t>
      </w:r>
      <w:r>
        <w:rPr>
          <w:rFonts w:hint="eastAsia" w:ascii="仿宋_GB2312" w:hAnsi="宋体" w:eastAsia="仿宋_GB2312" w:cs="仿宋_GB2312"/>
          <w:color w:val="auto"/>
          <w:sz w:val="32"/>
          <w:szCs w:val="32"/>
        </w:rPr>
        <w:t>；较上年决算数</w:t>
      </w:r>
      <w:r>
        <w:rPr>
          <w:rFonts w:hint="eastAsia" w:ascii="仿宋_GB2312" w:hAnsi="宋体" w:eastAsia="仿宋_GB2312" w:cs="仿宋_GB2312"/>
          <w:color w:val="auto"/>
          <w:sz w:val="32"/>
          <w:szCs w:val="32"/>
          <w:lang w:eastAsia="zh-CN"/>
        </w:rPr>
        <w:t>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76,500.00</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宋体" w:eastAsia="仿宋_GB2312" w:cs="仿宋_GB2312"/>
          <w:color w:val="auto"/>
          <w:sz w:val="32"/>
          <w:szCs w:val="32"/>
          <w:lang w:eastAsia="zh-CN"/>
        </w:rPr>
        <w:t>年初预算未做商品和服务支出</w:t>
      </w:r>
      <w:r>
        <w:rPr>
          <w:rFonts w:hint="eastAsia" w:ascii="仿宋_GB2312" w:hAnsi="宋体" w:eastAsia="仿宋_GB2312" w:cs="仿宋_GB2312"/>
          <w:color w:val="auto"/>
          <w:sz w:val="32"/>
          <w:szCs w:val="32"/>
        </w:rPr>
        <w:t>；较上年决算数增加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，主要原因是主要原因是</w:t>
      </w:r>
      <w:r>
        <w:rPr>
          <w:rFonts w:hint="eastAsia" w:ascii="仿宋_GB2312" w:hAnsi="宋体" w:eastAsia="仿宋_GB2312" w:cs="仿宋_GB2312"/>
          <w:color w:val="auto"/>
          <w:sz w:val="32"/>
          <w:szCs w:val="32"/>
          <w:lang w:eastAsia="zh-CN"/>
        </w:rPr>
        <w:t>无</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3" w:author="石磊" w:date=""/>
        </w:numPr>
        <w:spacing w:line="540" w:lineRule="exact"/>
        <w:ind w:firstLine="640" w:firstLineChars="200"/>
        <w:rPr>
          <w:rFonts w:ascii="仿宋_GB2312" w:eastAsia="仿宋_GB2312" w:cs="Times New Roman"/>
          <w:color w:val="000000"/>
          <w:kern w:val="0"/>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元，支出决算为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12533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pStyle w:val="9"/>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9"/>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9"/>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eastAsia="仿宋_GB2312"/>
          <w:sz w:val="30"/>
          <w:szCs w:val="30"/>
          <w:lang w:eastAsia="zh-CN"/>
        </w:rPr>
        <w:t>无</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12533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医疗救护及公共卫生服务下乡燃油费</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bookmarkStart w:id="0" w:name="_GoBack"/>
      <w:bookmarkEnd w:id="0"/>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2526.22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hint="default" w:ascii="仿宋_GB2312" w:hAnsi="仿宋_GB2312" w:eastAsia="仿宋_GB2312" w:cs="Times New Roman"/>
          <w:kern w:val="0"/>
          <w:sz w:val="32"/>
          <w:szCs w:val="32"/>
          <w:lang w:val="en-US" w:eastAsia="zh-CN"/>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hint="eastAsia" w:ascii="仿宋_GB2312" w:hAnsi="仿宋_GB2312" w:eastAsia="仿宋_GB2312" w:cs="仿宋_GB2312"/>
          <w:b/>
          <w:bCs/>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p>
    <w:p>
      <w:pPr>
        <w:spacing w:line="540" w:lineRule="exact"/>
        <w:ind w:firstLine="643" w:firstLineChars="200"/>
        <w:outlineLvl w:val="1"/>
        <w:rPr>
          <w:rFonts w:hint="eastAsia" w:ascii="仿宋_GB2312" w:hAnsi="仿宋_GB2312" w:eastAsia="仿宋_GB2312" w:cs="仿宋_GB2312"/>
          <w:b/>
          <w:bCs/>
          <w:kern w:val="0"/>
          <w:sz w:val="32"/>
          <w:szCs w:val="32"/>
          <w:lang w:eastAsia="zh-CN"/>
        </w:rPr>
      </w:pPr>
      <w:r>
        <w:rPr>
          <w:rFonts w:hint="eastAsia" w:ascii="仿宋_GB2312" w:hAnsi="仿宋_GB2312" w:eastAsia="仿宋_GB2312" w:cs="仿宋_GB2312"/>
          <w:b/>
          <w:bCs/>
          <w:kern w:val="0"/>
          <w:sz w:val="32"/>
          <w:szCs w:val="32"/>
          <w:lang w:eastAsia="zh-CN"/>
        </w:rPr>
        <w:t>无</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hint="eastAsia" w:ascii="仿宋_GB2312" w:hAnsi="仿宋_GB2312" w:eastAsia="仿宋_GB2312" w:cs="Times New Roman"/>
          <w:kern w:val="0"/>
          <w:sz w:val="32"/>
          <w:szCs w:val="32"/>
          <w:lang w:eastAsia="zh-CN"/>
        </w:rPr>
      </w:pPr>
      <w:r>
        <w:rPr>
          <w:rFonts w:hint="eastAsia" w:ascii="仿宋_GB2312" w:hAnsi="仿宋_GB2312" w:eastAsia="仿宋_GB2312" w:cs="仿宋_GB2312"/>
          <w:kern w:val="0"/>
          <w:sz w:val="32"/>
          <w:szCs w:val="32"/>
        </w:rPr>
        <w:t>其他相关资料</w:t>
      </w:r>
      <w:r>
        <w:rPr>
          <w:rFonts w:hint="eastAsia" w:ascii="仿宋_GB2312" w:hAnsi="仿宋_GB2312" w:eastAsia="仿宋_GB2312" w:cs="仿宋_GB2312"/>
          <w:kern w:val="0"/>
          <w:sz w:val="32"/>
          <w:szCs w:val="32"/>
          <w:lang w:eastAsia="zh-CN"/>
        </w:rPr>
        <w:t>：无</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简体">
    <w:altName w:val="仿宋_GB2312"/>
    <w:panose1 w:val="02010601030101010101"/>
    <w:charset w:val="86"/>
    <w:family w:val="script"/>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E025"/>
    <w:multiLevelType w:val="singleLevel"/>
    <w:tmpl w:val="5D37E025"/>
    <w:lvl w:ilvl="0" w:tentative="0">
      <w:start w:val="1"/>
      <w:numFmt w:val="chineseCounting"/>
      <w:suff w:val="nothing"/>
      <w:lvlText w:val="（%1）"/>
      <w:lvlJc w:val="left"/>
    </w:lvl>
  </w:abstractNum>
  <w:abstractNum w:abstractNumId="1">
    <w:nsid w:val="5D38180B"/>
    <w:multiLevelType w:val="singleLevel"/>
    <w:tmpl w:val="5D38180B"/>
    <w:lvl w:ilvl="0" w:tentative="0">
      <w:start w:val="1"/>
      <w:numFmt w:val="decimal"/>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dit="readOnly"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223476"/>
    <w:rsid w:val="00491E32"/>
    <w:rsid w:val="005D689C"/>
    <w:rsid w:val="007A723D"/>
    <w:rsid w:val="007D539D"/>
    <w:rsid w:val="00EF4FB2"/>
    <w:rsid w:val="036919E0"/>
    <w:rsid w:val="03ED5F9A"/>
    <w:rsid w:val="09E8124B"/>
    <w:rsid w:val="0A034AC7"/>
    <w:rsid w:val="0B1B5595"/>
    <w:rsid w:val="0C4A582D"/>
    <w:rsid w:val="0C6E5077"/>
    <w:rsid w:val="0CC663E0"/>
    <w:rsid w:val="15420545"/>
    <w:rsid w:val="163D61FB"/>
    <w:rsid w:val="1773110D"/>
    <w:rsid w:val="17B85435"/>
    <w:rsid w:val="18C47E2A"/>
    <w:rsid w:val="1D8C4DAB"/>
    <w:rsid w:val="1E69755C"/>
    <w:rsid w:val="1ED93CC5"/>
    <w:rsid w:val="209A2A95"/>
    <w:rsid w:val="21012B1B"/>
    <w:rsid w:val="21D7709F"/>
    <w:rsid w:val="23485D0A"/>
    <w:rsid w:val="23DA42C5"/>
    <w:rsid w:val="247D79EB"/>
    <w:rsid w:val="25583705"/>
    <w:rsid w:val="25873058"/>
    <w:rsid w:val="26170D81"/>
    <w:rsid w:val="2A253EC7"/>
    <w:rsid w:val="2BC343D6"/>
    <w:rsid w:val="2D100726"/>
    <w:rsid w:val="2F215811"/>
    <w:rsid w:val="311A0A32"/>
    <w:rsid w:val="318115EA"/>
    <w:rsid w:val="3511364B"/>
    <w:rsid w:val="361A5311"/>
    <w:rsid w:val="37057C3F"/>
    <w:rsid w:val="37AC4C6B"/>
    <w:rsid w:val="39966F4B"/>
    <w:rsid w:val="3A9E740F"/>
    <w:rsid w:val="3AF93DAC"/>
    <w:rsid w:val="3BF4048A"/>
    <w:rsid w:val="3C406A17"/>
    <w:rsid w:val="3D6D460C"/>
    <w:rsid w:val="3E0A06F6"/>
    <w:rsid w:val="3FAC0518"/>
    <w:rsid w:val="407110C1"/>
    <w:rsid w:val="42570CEB"/>
    <w:rsid w:val="43192B94"/>
    <w:rsid w:val="442F624D"/>
    <w:rsid w:val="44FC322D"/>
    <w:rsid w:val="471D0949"/>
    <w:rsid w:val="48B17E67"/>
    <w:rsid w:val="48E042B0"/>
    <w:rsid w:val="4BA20B39"/>
    <w:rsid w:val="4BE0059B"/>
    <w:rsid w:val="4CF2384E"/>
    <w:rsid w:val="4EAC7F1C"/>
    <w:rsid w:val="513B4D1D"/>
    <w:rsid w:val="52E578E6"/>
    <w:rsid w:val="53C10676"/>
    <w:rsid w:val="54733556"/>
    <w:rsid w:val="58315A7A"/>
    <w:rsid w:val="59303FC9"/>
    <w:rsid w:val="5BFC693A"/>
    <w:rsid w:val="5CBC5B52"/>
    <w:rsid w:val="5D8E2C52"/>
    <w:rsid w:val="5F3C4F49"/>
    <w:rsid w:val="5F565772"/>
    <w:rsid w:val="60B55A87"/>
    <w:rsid w:val="677856FE"/>
    <w:rsid w:val="68710D59"/>
    <w:rsid w:val="6B7B403B"/>
    <w:rsid w:val="6E9958E8"/>
    <w:rsid w:val="6EB573F9"/>
    <w:rsid w:val="6F7021A4"/>
    <w:rsid w:val="706733DD"/>
    <w:rsid w:val="71790296"/>
    <w:rsid w:val="73653878"/>
    <w:rsid w:val="759C384B"/>
    <w:rsid w:val="79586F9A"/>
    <w:rsid w:val="7A2E41C0"/>
    <w:rsid w:val="7AA96A58"/>
    <w:rsid w:val="7B161BE5"/>
    <w:rsid w:val="7C17574C"/>
    <w:rsid w:val="7CD4615E"/>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character" w:styleId="6">
    <w:name w:val="page number"/>
    <w:basedOn w:val="5"/>
    <w:qFormat/>
    <w:uiPriority w:val="99"/>
  </w:style>
  <w:style w:type="character" w:customStyle="1" w:styleId="7">
    <w:name w:val="Footer Char"/>
    <w:basedOn w:val="5"/>
    <w:link w:val="2"/>
    <w:semiHidden/>
    <w:qFormat/>
    <w:uiPriority w:val="99"/>
    <w:rPr>
      <w:rFonts w:cs="Calibri"/>
      <w:sz w:val="18"/>
      <w:szCs w:val="18"/>
    </w:rPr>
  </w:style>
  <w:style w:type="character" w:customStyle="1" w:styleId="8">
    <w:name w:val="Header Char"/>
    <w:basedOn w:val="5"/>
    <w:link w:val="3"/>
    <w:semiHidden/>
    <w:qFormat/>
    <w:uiPriority w:val="99"/>
    <w:rPr>
      <w:rFonts w:cs="Calibri"/>
      <w:sz w:val="18"/>
      <w:szCs w:val="18"/>
    </w:rPr>
  </w:style>
  <w:style w:type="paragraph" w:customStyle="1" w:styleId="9">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105</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曙光</cp:lastModifiedBy>
  <cp:lastPrinted>2019-07-31T02:01:00Z</cp:lastPrinted>
  <dcterms:modified xsi:type="dcterms:W3CDTF">2020-09-04T07:57:43Z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