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 w:cs="楷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 w:cs="楷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 w:cs="楷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 w:cs="楷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 w:cs="楷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 w:cs="楷体"/>
          <w:bCs/>
          <w:sz w:val="36"/>
          <w:szCs w:val="36"/>
        </w:rPr>
      </w:pPr>
    </w:p>
    <w:p>
      <w:pPr>
        <w:jc w:val="center"/>
        <w:rPr>
          <w:rFonts w:ascii="仿宋_GB2312" w:hAnsi="楷体" w:eastAsia="仿宋_GB2312" w:cs="楷体"/>
          <w:bCs/>
          <w:sz w:val="32"/>
          <w:szCs w:val="32"/>
        </w:rPr>
      </w:pPr>
      <w:r>
        <w:rPr>
          <w:rFonts w:hint="eastAsia" w:ascii="仿宋_GB2312" w:hAnsi="楷体" w:eastAsia="仿宋_GB2312" w:cs="楷体"/>
          <w:bCs/>
          <w:sz w:val="32"/>
          <w:szCs w:val="32"/>
        </w:rPr>
        <w:t>西司发〔</w:t>
      </w:r>
      <w:r>
        <w:rPr>
          <w:rFonts w:ascii="仿宋_GB2312" w:hAnsi="楷体" w:eastAsia="仿宋_GB2312" w:cs="楷体"/>
          <w:bCs/>
          <w:sz w:val="32"/>
          <w:szCs w:val="32"/>
        </w:rPr>
        <w:t>202</w:t>
      </w:r>
      <w:r>
        <w:rPr>
          <w:rFonts w:hint="eastAsia" w:ascii="仿宋_GB2312" w:hAnsi="楷体" w:eastAsia="仿宋_GB2312" w:cs="楷体"/>
          <w:bCs/>
          <w:sz w:val="32"/>
          <w:szCs w:val="32"/>
        </w:rPr>
        <w:t>1〕</w:t>
      </w:r>
      <w:r>
        <w:rPr>
          <w:rFonts w:hint="eastAsia" w:ascii="仿宋_GB2312" w:hAnsi="楷体" w:eastAsia="仿宋_GB2312" w:cs="楷体"/>
          <w:bCs/>
          <w:sz w:val="32"/>
          <w:szCs w:val="32"/>
          <w:lang w:val="en-US" w:eastAsia="zh-CN"/>
        </w:rPr>
        <w:t>14</w:t>
      </w:r>
      <w:r>
        <w:rPr>
          <w:rFonts w:hint="eastAsia" w:ascii="仿宋_GB2312" w:hAnsi="楷体" w:eastAsia="仿宋_GB2312" w:cs="楷体"/>
          <w:bCs/>
          <w:sz w:val="32"/>
          <w:szCs w:val="32"/>
        </w:rPr>
        <w:t>号</w:t>
      </w:r>
    </w:p>
    <w:p>
      <w:pPr>
        <w:jc w:val="both"/>
        <w:rPr>
          <w:rFonts w:ascii="方正小标宋简体" w:hAnsi="方正粗黑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西吉县司法局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关于印发《西吉县司法系统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禁毒“流动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课堂”宣传教育活动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各司法所、局机关各相关办室：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现将《西吉县司法系统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禁毒“流动课堂”宣传教育活动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》印发给你们，请结合实际，认真抓好贯彻落实。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西吉县司法局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2021年2月19日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黑体"/>
          <w:sz w:val="44"/>
          <w:szCs w:val="36"/>
        </w:rPr>
      </w:pPr>
      <w:r>
        <w:rPr>
          <w:rFonts w:hint="eastAsia" w:ascii="FangSong_GB2312" w:eastAsia="FangSong_GB2312"/>
          <w:sz w:val="32"/>
          <w:szCs w:val="32"/>
        </w:rPr>
        <w:t>(此件公开发布)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黑体"/>
          <w:sz w:val="44"/>
          <w:szCs w:val="36"/>
        </w:rPr>
      </w:pPr>
      <w:r>
        <w:rPr>
          <w:rFonts w:hint="eastAsia" w:ascii="方正小标宋简体" w:hAnsi="方正小标宋简体" w:eastAsia="方正小标宋简体" w:cs="黑体"/>
          <w:sz w:val="44"/>
          <w:szCs w:val="36"/>
          <w:lang w:val="en-US" w:eastAsia="zh-CN"/>
        </w:rPr>
        <w:t>西吉县司法系统开展</w:t>
      </w:r>
      <w:r>
        <w:rPr>
          <w:rFonts w:hint="eastAsia" w:ascii="方正小标宋简体" w:hAnsi="方正小标宋简体" w:eastAsia="方正小标宋简体" w:cs="黑体"/>
          <w:sz w:val="44"/>
          <w:szCs w:val="36"/>
        </w:rPr>
        <w:t>禁毒“流动课堂”宣传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黑体"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 w:cs="黑体"/>
          <w:sz w:val="44"/>
          <w:szCs w:val="36"/>
        </w:rPr>
        <w:t>教育活动</w:t>
      </w:r>
      <w:r>
        <w:rPr>
          <w:rFonts w:hint="eastAsia" w:ascii="方正小标宋简体" w:hAnsi="方正小标宋简体" w:eastAsia="方正小标宋简体" w:cs="黑体"/>
          <w:sz w:val="44"/>
          <w:szCs w:val="36"/>
          <w:lang w:val="en-US" w:eastAsia="zh-CN"/>
        </w:rPr>
        <w:t>方案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各司法所、各办（室）：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根据县禁毒委（办）相关要求，现就充分利用春运期间人员流动频繁的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特点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，集中开展禁毒“流动课堂”宣传教育活动，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加大禁毒宣传力度，拓宽禁毒宣传渠道，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营造浓厚的禁毒宣传氛围，切实筑牢基层群众识毒拒毒防线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为使本次活动切实有效开展，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现将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有关事宜通知如下。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一、时间安排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FangSong_GB2312" w:hAnsi="FangSong_GB2312" w:eastAsia="FangSong_GB2312" w:cs="仿宋"/>
          <w:sz w:val="32"/>
          <w:szCs w:val="32"/>
        </w:rPr>
        <w:t>202</w:t>
      </w:r>
      <w:r>
        <w:rPr>
          <w:rFonts w:hint="eastAsia" w:ascii="FangSong_GB2312" w:hAnsi="FangSong_GB2312" w:eastAsia="FangSong_GB2312" w:cs="仿宋"/>
          <w:sz w:val="32"/>
          <w:szCs w:val="32"/>
          <w:lang w:val="en-US" w:eastAsia="zh-CN"/>
        </w:rPr>
        <w:t>1</w:t>
      </w:r>
      <w:r>
        <w:rPr>
          <w:rFonts w:hint="eastAsia" w:ascii="FangSong_GB2312" w:hAnsi="FangSong_GB2312" w:eastAsia="FangSong_GB2312"/>
          <w:sz w:val="32"/>
          <w:szCs w:val="32"/>
        </w:rPr>
        <w:t>年1月</w:t>
      </w:r>
      <w:r>
        <w:rPr>
          <w:rFonts w:hint="eastAsia" w:ascii="FangSong_GB2312" w:hAns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hAnsi="FangSong_GB2312" w:eastAsia="FangSong_GB2312"/>
          <w:sz w:val="32"/>
          <w:szCs w:val="32"/>
        </w:rPr>
        <w:t>0日至202</w:t>
      </w:r>
      <w:r>
        <w:rPr>
          <w:rFonts w:hint="eastAsia" w:ascii="FangSong_GB2312" w:hAnsi="FangSong_GB2312" w:eastAsia="FangSong_GB2312"/>
          <w:sz w:val="32"/>
          <w:szCs w:val="32"/>
          <w:lang w:val="en-US" w:eastAsia="zh-CN"/>
        </w:rPr>
        <w:t>1</w:t>
      </w:r>
      <w:r>
        <w:rPr>
          <w:rFonts w:hint="eastAsia" w:ascii="FangSong_GB2312" w:hAnsi="FangSong_GB2312" w:eastAsia="FangSong_GB2312"/>
          <w:sz w:val="32"/>
          <w:szCs w:val="32"/>
        </w:rPr>
        <w:t>年3月31日。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12" w:leftChars="0" w:firstLine="0" w:firstLineChars="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宣传教育活动的重点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宣传教育主题：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健康人生、绿色无毒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宣传教育内容：《中华人民共和国禁毒法》《宁夏回族自治区禁毒条例》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合成毒品的种类及如何防范合成毒品等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宣传教育重点人群：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农村留守儿童、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社会闲散青年、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返乡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务工人员、在校学生、广大农民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宣传教育场所：街道、农村集贸市场、交通站点、娱乐场所、学校、宗教活动场所等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712" w:leftChars="0" w:firstLine="0" w:firstLineChars="0"/>
        <w:textAlignment w:val="auto"/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1.各司法所：充分发挥“新时代农民讲习所”作用，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结合疫情防控、重点人员摸排开展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禁毒“流动课堂”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进农村活动，深入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街道、农村集贸市场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、文化广场、购物超市、交通站点等公共场所，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以张贴禁毒标语、禁毒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海报、悬挂禁毒横幅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现场讲解、发放宣传彩页等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易于农民接受的形式大力宣传、宣讲禁毒法律法规和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合成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毒品预防知识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帮助广大农民识毒、防毒、拒毒，免受毒品危害；配合教体部门在春季开学之初，部署中小学校通过专题讲座、主题班会、国旗下演讲等形式开展“禁毒第一课”专题教育活动，使中小学生切实了解掌握毒品的概念、危害及毒品识别、防范等基本知识，切实加强在校生的禁毒宣传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社区矫正和安置帮教办：及时掌握社区矫正对象和安置帮教人员情况，做好相关禁毒知识宣传，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切实增强其识毒、防毒、拒毒能力。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3.人民参与和促进法治室：及时收集、整理各司法所开展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禁毒“流动课堂”宣传教育活动信息，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报送普法与依法治理室在“西吉法治”微信公众平台推送。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4.法制工作室：及时收集、整理防范毒品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典型案例，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报送普法与依法治理室在“西吉法治”微信公众平台推送。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普法与依法治理室：在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“西吉法治”微信公众平台、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微信工作群推送禁毒相关知识、典型案例，并督促各司法所做好宣传工作。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left"/>
        <w:textAlignment w:val="baseline"/>
      </w:pPr>
      <w:r>
        <w:rPr>
          <w:rFonts w:hint="eastAsia" w:ascii="黑体" w:hAnsi="黑体" w:eastAsia="黑体"/>
          <w:color w:val="000000"/>
          <w:sz w:val="32"/>
          <w:szCs w:val="32"/>
        </w:rPr>
        <w:t>四、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黑体" w:hAnsi="黑体" w:eastAsia="黑体"/>
          <w:color w:val="000000"/>
          <w:sz w:val="32"/>
          <w:szCs w:val="32"/>
        </w:rPr>
        <w:t>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</w:pPr>
      <w:r>
        <w:rPr>
          <w:rFonts w:hint="eastAsia" w:ascii="KaiTi_GB2312" w:hAnsi="楷体" w:eastAsia="KaiTi_GB2312"/>
          <w:b/>
          <w:color w:val="000000"/>
          <w:sz w:val="32"/>
          <w:szCs w:val="32"/>
        </w:rPr>
        <w:t>（</w:t>
      </w:r>
      <w:r>
        <w:rPr>
          <w:rFonts w:hint="eastAsia" w:ascii="KaiTi_GB2312" w:hAnsi="楷体" w:eastAsia="KaiTi_GB2312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KaiTi_GB2312" w:hAnsi="楷体" w:eastAsia="KaiTi_GB2312"/>
          <w:b/>
          <w:color w:val="000000"/>
          <w:sz w:val="32"/>
          <w:szCs w:val="32"/>
        </w:rPr>
        <w:t>）</w:t>
      </w:r>
      <w:r>
        <w:rPr>
          <w:rFonts w:hint="eastAsia" w:ascii="KaiTi_GB2312" w:hAnsi="楷体" w:eastAsia="KaiTi_GB2312"/>
          <w:b/>
          <w:sz w:val="32"/>
          <w:szCs w:val="32"/>
        </w:rPr>
        <w:t>创新方式，加大宣传</w:t>
      </w:r>
      <w:r>
        <w:rPr>
          <w:rFonts w:hint="eastAsia" w:ascii="KaiTi_GB2312" w:hAnsi="楷体" w:eastAsia="KaiTi_GB2312"/>
          <w:color w:val="000000"/>
          <w:sz w:val="32"/>
          <w:szCs w:val="32"/>
        </w:rPr>
        <w:t>。</w:t>
      </w:r>
      <w:r>
        <w:rPr>
          <w:rFonts w:hint="eastAsia" w:ascii="FangSong_GB2312" w:hAnsi="FangSong_GB2312" w:eastAsia="FangSong_GB2312"/>
          <w:sz w:val="32"/>
          <w:szCs w:val="32"/>
        </w:rPr>
        <w:t>积极创新宣传方式，</w:t>
      </w:r>
      <w:r>
        <w:rPr>
          <w:rFonts w:hint="eastAsia" w:ascii="FangSong_GB2312" w:hAnsi="FangSong_GB2312" w:eastAsia="FangSong_GB2312" w:cs="宋体"/>
          <w:kern w:val="0"/>
          <w:sz w:val="32"/>
          <w:szCs w:val="32"/>
          <w:lang w:val="en-US" w:eastAsia="zh-CN" w:bidi="ar-SA"/>
        </w:rPr>
        <w:t>及时报道禁毒“流动课堂”开展情况，营造良</w:t>
      </w:r>
      <w:r>
        <w:rPr>
          <w:rFonts w:hint="eastAsia" w:ascii="FangSong_GB2312" w:hAnsi="FangSong_GB2312" w:eastAsia="FangSong_GB2312"/>
          <w:sz w:val="32"/>
          <w:szCs w:val="32"/>
        </w:rPr>
        <w:t>好的宣传氛围。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FangSong_GB2312" w:hAnsi="FangSong_GB2312" w:eastAsia="FangSong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KaiTi_GB2312" w:hAnsi="楷体" w:eastAsia="KaiTi_GB2312"/>
          <w:b/>
          <w:sz w:val="32"/>
          <w:szCs w:val="32"/>
        </w:rPr>
        <w:t>（</w:t>
      </w:r>
      <w:r>
        <w:rPr>
          <w:rFonts w:hint="eastAsia" w:ascii="KaiTi_GB2312" w:hAnsi="楷体" w:eastAsia="KaiTi_GB2312"/>
          <w:b/>
          <w:sz w:val="32"/>
          <w:szCs w:val="32"/>
          <w:lang w:val="en-US" w:eastAsia="zh-CN"/>
        </w:rPr>
        <w:t>二</w:t>
      </w:r>
      <w:r>
        <w:rPr>
          <w:rFonts w:hint="eastAsia" w:ascii="KaiTi_GB2312" w:hAnsi="楷体" w:eastAsia="KaiTi_GB2312"/>
          <w:b/>
          <w:sz w:val="32"/>
          <w:szCs w:val="32"/>
        </w:rPr>
        <w:t>）</w:t>
      </w:r>
      <w:r>
        <w:rPr>
          <w:rFonts w:hint="eastAsia" w:ascii="KaiTi_GB2312" w:hAnsi="楷体" w:eastAsia="KaiTi_GB2312"/>
          <w:b/>
          <w:sz w:val="32"/>
          <w:szCs w:val="32"/>
          <w:lang w:val="en-US" w:eastAsia="zh-CN"/>
        </w:rPr>
        <w:t>高度重视，狠抓落实。</w:t>
      </w:r>
      <w:r>
        <w:rPr>
          <w:rFonts w:hint="eastAsia" w:ascii="FangSong_GB2312" w:hAnsi="FangSong_GB2312" w:eastAsia="FangSong_GB2312"/>
          <w:sz w:val="32"/>
          <w:szCs w:val="32"/>
        </w:rPr>
        <w:t>各司法所要将此项工作摆上重要位置，认真落实各项宣传教育措施，大力开展禁毒宣传教育</w:t>
      </w:r>
      <w:r>
        <w:rPr>
          <w:rFonts w:hint="eastAsia" w:ascii="FangSong_GB2312" w:hAnsi="FangSong_GB2312" w:eastAsia="FangSong_GB2312"/>
          <w:sz w:val="32"/>
          <w:szCs w:val="32"/>
          <w:lang w:eastAsia="zh-CN"/>
        </w:rPr>
        <w:t>。</w:t>
      </w:r>
      <w:r>
        <w:rPr>
          <w:rFonts w:hint="eastAsia" w:ascii="FangSong_GB2312" w:hAnsi="FangSong_GB2312" w:eastAsia="FangSong_GB2312"/>
          <w:sz w:val="32"/>
          <w:szCs w:val="32"/>
          <w:lang w:val="en-US" w:eastAsia="zh-CN"/>
        </w:rPr>
        <w:t>每月</w:t>
      </w:r>
      <w:r>
        <w:rPr>
          <w:rFonts w:hint="eastAsia" w:ascii="FangSong_GB2312" w:hAnsi="FangSong_GB2312" w:eastAsia="FangSong_GB2312" w:cs="宋体"/>
          <w:kern w:val="0"/>
          <w:sz w:val="32"/>
          <w:szCs w:val="32"/>
          <w:lang w:val="en-US" w:eastAsia="zh-CN" w:bidi="ar-SA"/>
        </w:rPr>
        <w:t>组织开展禁毒“流动课堂”宣传活动不少于1次（以含有图片的简报为依据），并将活动开展情况（含活动安排、活动总结、每次的宣传活动简报等）及时报送普法与依法治理室。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textAlignment w:val="auto"/>
        <w:rPr>
          <w:rFonts w:hint="eastAsia" w:ascii="FangSong_GB2312" w:hAnsi="FangSong_GB2312" w:eastAsia="FangSong_GB2312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FangSong_GB2312" w:hAnsi="FangSong_GB2312" w:eastAsia="FangSong_GB2312"/>
          <w:color w:val="000000"/>
          <w:sz w:val="32"/>
          <w:szCs w:val="32"/>
        </w:rPr>
        <w:t xml:space="preserve">  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</w:rPr>
        <w:t xml:space="preserve">                       </w:t>
      </w:r>
      <w:r>
        <w:rPr>
          <w:rFonts w:hint="eastAsia" w:eastAsia="仿宋"/>
          <w:sz w:val="32"/>
          <w:szCs w:val="32"/>
          <w:lang w:val="en-US" w:eastAsia="zh-CN"/>
        </w:rPr>
        <w:t xml:space="preserve">        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eastAsia="仿宋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       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40" w:lineRule="exact"/>
        <w:ind w:firstLine="105" w:firstLineChars="50"/>
        <w:rPr>
          <w:rFonts w:ascii="仿宋_GB2312" w:hAnsi="宋体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58420</wp:posOffset>
                </wp:positionV>
                <wp:extent cx="5530215" cy="0"/>
                <wp:effectExtent l="0" t="0" r="0" b="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1.2pt;margin-top:4.6pt;height:0pt;width:435.45pt;mso-position-horizontal-relative:margin;z-index:251681792;mso-width-relative:page;mso-height-relative:page;" filled="f" stroked="t" coordsize="21600,21600" o:gfxdata="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vrAem1AAAAAYBAAAPAAAAAAAAAAEAIAAAACIAAABkcnMvZG93bnJl&#10;di54bWxQSwECFAAUAAAACACHTuJAuyWSvcgBAABcAwAADgAAAAAAAAABACAAAAAj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>送：本局各局长、党组成员</w:t>
      </w:r>
    </w:p>
    <w:p>
      <w:pPr>
        <w:spacing w:line="540" w:lineRule="exact"/>
        <w:ind w:firstLine="105" w:firstLineChars="50"/>
        <w:rPr>
          <w:rFonts w:ascii="仿宋_GB2312" w:hAnsi="宋体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55245</wp:posOffset>
                </wp:positionV>
                <wp:extent cx="5530215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.3pt;margin-top:4.35pt;height:0pt;width:435.45pt;mso-position-horizontal-relative:margin;z-index:251682816;mso-width-relative:page;mso-height-relative:page;" filled="f" stroked="t" coordsize="21600,21600" o:gfxdata="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pK+xbSAAAABAEA&#10;AA8AAAAAAAAAAQAgAAAAIgAAAGRycy9kb3ducmV2LnhtbFBLAQIUABQAAAAIAIdO4kBgk8UgrgEA&#10;AFEDAAAOAAAAAAAAAAEAIAAAACEBAABkcnMvZTJvRG9jLnhtbFBLBQYAAAAABgAGAFkBAABB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378460</wp:posOffset>
                </wp:positionV>
                <wp:extent cx="5530215" cy="0"/>
                <wp:effectExtent l="0" t="0" r="0" b="0"/>
                <wp:wrapNone/>
                <wp:docPr id="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top:29.8pt;height:0pt;width:435.45pt;mso-position-horizontal:left;mso-position-horizontal-relative:margin;z-index:251682816;mso-width-relative:page;mso-height-relative:page;" filled="f" stroked="t" coordsize="21600,21600" o:gfxdata="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Q0NDj1AAAAAYBAAAPAAAAAAAAAAEAIAAAACIAAABkcnMvZG93bnJl&#10;di54bWxQSwECFAAUAAAACACHTuJAYxf7YsgBAABcAwAADgAAAAAAAAABACAAAAAj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>西吉县司法局                             2021年2月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hAnsi="宋体" w:eastAsia="仿宋_GB2312"/>
          <w:sz w:val="28"/>
          <w:szCs w:val="28"/>
        </w:rPr>
        <w:t>日印发</w:t>
      </w:r>
    </w:p>
    <w:p>
      <w:pPr>
        <w:widowControl/>
        <w:spacing w:line="500" w:lineRule="exact"/>
        <w:ind w:firstLine="7280" w:firstLineChars="2600"/>
        <w:jc w:val="left"/>
        <w:rPr>
          <w:rFonts w:hint="default" w:ascii="FangSong_GB2312" w:hAnsi="FangSong_GB2312" w:eastAsia="FangSong_GB2312" w:cs="FangSong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共印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kern w:val="0"/>
          <w:sz w:val="28"/>
          <w:szCs w:val="28"/>
        </w:rPr>
        <w:t>份</w:t>
      </w:r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666E5"/>
    <w:multiLevelType w:val="singleLevel"/>
    <w:tmpl w:val="5DE666E5"/>
    <w:lvl w:ilvl="0" w:tentative="0">
      <w:start w:val="2"/>
      <w:numFmt w:val="chineseCounting"/>
      <w:suff w:val="nothing"/>
      <w:lvlText w:val="%1、"/>
      <w:lvlJc w:val="left"/>
      <w:pPr>
        <w:ind w:left="71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00D51"/>
    <w:rsid w:val="043B5FAD"/>
    <w:rsid w:val="18391476"/>
    <w:rsid w:val="275115C4"/>
    <w:rsid w:val="30E16373"/>
    <w:rsid w:val="31B00D51"/>
    <w:rsid w:val="34CF18C9"/>
    <w:rsid w:val="36864EB0"/>
    <w:rsid w:val="36CC5B68"/>
    <w:rsid w:val="45A67861"/>
    <w:rsid w:val="48A76555"/>
    <w:rsid w:val="515E4B44"/>
    <w:rsid w:val="5F3B7846"/>
    <w:rsid w:val="63A15BB8"/>
    <w:rsid w:val="674B3A38"/>
    <w:rsid w:val="6B62257A"/>
    <w:rsid w:val="6B8978BC"/>
    <w:rsid w:val="6EE5293F"/>
    <w:rsid w:val="70EA6870"/>
    <w:rsid w:val="73840173"/>
    <w:rsid w:val="7DC8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3">
    <w:name w:val="Body Text First Indent 2"/>
    <w:basedOn w:val="2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  <w:style w:type="paragraph" w:customStyle="1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2021-02-07T07:32:00Z</dcterms:created>
  <dc:creator>假如真有时光机</dc:creator>
  <cp:lastModifiedBy>Administrator</cp:lastModifiedBy>
  <cp:lastPrinted>2021-02-19T03:51:06Z</cp:lastPrinted>
  <dcterms:modified xsi:type="dcterms:W3CDTF">2021-02-19T03:53:21Z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KSOSaveFontToCloudKey">
    <vt:lpwstr>544192677_btnclosed</vt:lpwstr>
  </property>
</Properties>
</file>