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both"/>
        <w:rPr>
          <w:rStyle w:val="6"/>
          <w:rFonts w:ascii="Times New Roman" w:hAnsi="Times New Roman" w:eastAsia="仿宋_GB2312"/>
          <w:kern w:val="2"/>
          <w:sz w:val="32"/>
          <w:lang w:val="en-US" w:eastAsia="en-US" w:bidi="ar-SA"/>
        </w:rPr>
      </w:pPr>
    </w:p>
    <w:p>
      <w:pPr>
        <w:spacing w:line="579" w:lineRule="exact"/>
        <w:jc w:val="both"/>
        <w:rPr>
          <w:rStyle w:val="6"/>
          <w:rFonts w:ascii="Times New Roman" w:hAnsi="Times New Roman" w:eastAsia="仿宋_GB2312"/>
          <w:kern w:val="2"/>
          <w:sz w:val="32"/>
          <w:lang w:val="en-US" w:eastAsia="en-US" w:bidi="ar-SA"/>
        </w:rPr>
      </w:pPr>
    </w:p>
    <w:p>
      <w:pPr>
        <w:spacing w:line="579" w:lineRule="exact"/>
        <w:jc w:val="both"/>
        <w:rPr>
          <w:rStyle w:val="6"/>
          <w:rFonts w:ascii="Times New Roman" w:hAnsi="Times New Roman" w:eastAsia="仿宋_GB2312"/>
          <w:kern w:val="2"/>
          <w:sz w:val="32"/>
          <w:lang w:val="en-US" w:eastAsia="en-US" w:bidi="ar-SA"/>
        </w:rPr>
      </w:pPr>
    </w:p>
    <w:p>
      <w:pPr>
        <w:spacing w:line="579" w:lineRule="exact"/>
        <w:jc w:val="both"/>
        <w:rPr>
          <w:rStyle w:val="6"/>
          <w:rFonts w:ascii="Times New Roman" w:hAnsi="Times New Roman" w:eastAsia="仿宋_GB2312"/>
          <w:kern w:val="2"/>
          <w:sz w:val="32"/>
          <w:lang w:val="en-US" w:eastAsia="en-US" w:bidi="ar-SA"/>
        </w:rPr>
      </w:pPr>
    </w:p>
    <w:p>
      <w:pPr>
        <w:spacing w:line="579" w:lineRule="exact"/>
        <w:jc w:val="both"/>
        <w:rPr>
          <w:rStyle w:val="6"/>
          <w:rFonts w:ascii="Times New Roman" w:hAnsi="Times New Roman" w:eastAsia="仿宋_GB2312"/>
          <w:kern w:val="2"/>
          <w:sz w:val="32"/>
          <w:lang w:val="en-US" w:eastAsia="en-US" w:bidi="ar-SA"/>
        </w:rPr>
      </w:pPr>
    </w:p>
    <w:p>
      <w:pPr>
        <w:spacing w:line="579" w:lineRule="exact"/>
        <w:jc w:val="center"/>
        <w:rPr>
          <w:rStyle w:val="6"/>
          <w:rFonts w:ascii="Times New Roman" w:hAnsi="Times New Roman" w:eastAsia="仿宋_GB2312"/>
          <w:kern w:val="2"/>
          <w:sz w:val="32"/>
          <w:lang w:val="en-US" w:eastAsia="en-US" w:bidi="ar-SA"/>
        </w:rPr>
      </w:pPr>
      <w:r>
        <w:rPr>
          <w:rStyle w:val="6"/>
          <w:rFonts w:ascii="Times New Roman" w:hAnsi="Times New Roman" w:eastAsia="仿宋_GB2312"/>
          <w:kern w:val="2"/>
          <w:sz w:val="32"/>
          <w:lang w:val="en-US" w:eastAsia="en-US" w:bidi="ar-SA"/>
        </w:rPr>
        <w:t>第</w:t>
      </w:r>
      <w:r>
        <w:rPr>
          <w:rStyle w:val="6"/>
          <w:rFonts w:hint="eastAsia"/>
          <w:kern w:val="2"/>
          <w:sz w:val="32"/>
          <w:lang w:val="en-US" w:eastAsia="zh-CN" w:bidi="ar-SA"/>
        </w:rPr>
        <w:t>56</w:t>
      </w:r>
      <w:r>
        <w:rPr>
          <w:rStyle w:val="6"/>
          <w:rFonts w:ascii="Times New Roman" w:hAnsi="Times New Roman" w:eastAsia="仿宋_GB2312"/>
          <w:kern w:val="2"/>
          <w:sz w:val="32"/>
          <w:lang w:val="en-US" w:eastAsia="en-US" w:bidi="ar-SA"/>
        </w:rPr>
        <w:t>期</w:t>
      </w:r>
    </w:p>
    <w:p>
      <w:pPr>
        <w:spacing w:line="579" w:lineRule="exact"/>
        <w:jc w:val="center"/>
        <w:rPr>
          <w:rStyle w:val="6"/>
          <w:rFonts w:ascii="Times New Roman" w:hAnsi="Times New Roman" w:eastAsia="仿宋_GB2312"/>
          <w:kern w:val="2"/>
          <w:sz w:val="32"/>
          <w:lang w:val="en-US" w:eastAsia="en-US" w:bidi="ar-SA"/>
        </w:rPr>
      </w:pPr>
      <w:r>
        <w:rPr>
          <w:rStyle w:val="6"/>
          <w:rFonts w:ascii="Times New Roman" w:hAnsi="Times New Roman" w:eastAsia="仿宋_GB2312"/>
          <w:kern w:val="2"/>
          <w:sz w:val="32"/>
          <w:lang w:val="en-US" w:eastAsia="en-US" w:bidi="ar-SA"/>
        </w:rPr>
        <w:t xml:space="preserve">                                       20</w:t>
      </w:r>
      <w:r>
        <w:rPr>
          <w:rStyle w:val="6"/>
          <w:rFonts w:ascii="Times New Roman" w:hAnsi="Times New Roman" w:eastAsia="仿宋_GB2312"/>
          <w:kern w:val="2"/>
          <w:sz w:val="32"/>
          <w:lang w:val="en-US" w:eastAsia="zh-CN" w:bidi="ar-SA"/>
        </w:rPr>
        <w:t>20</w:t>
      </w:r>
      <w:r>
        <w:rPr>
          <w:rStyle w:val="6"/>
          <w:rFonts w:ascii="Times New Roman" w:hAnsi="Times New Roman" w:eastAsia="仿宋_GB2312"/>
          <w:kern w:val="2"/>
          <w:sz w:val="32"/>
          <w:lang w:val="en-US" w:eastAsia="en-US" w:bidi="ar-SA"/>
        </w:rPr>
        <w:t>年</w:t>
      </w:r>
      <w:r>
        <w:rPr>
          <w:rStyle w:val="6"/>
          <w:rFonts w:ascii="Times New Roman" w:hAnsi="Times New Roman" w:eastAsia="仿宋_GB2312"/>
          <w:kern w:val="2"/>
          <w:sz w:val="32"/>
          <w:lang w:val="en-US" w:eastAsia="zh-CN" w:bidi="ar-SA"/>
        </w:rPr>
        <w:t>4</w:t>
      </w:r>
      <w:r>
        <w:rPr>
          <w:rStyle w:val="6"/>
          <w:rFonts w:ascii="Times New Roman" w:hAnsi="Times New Roman" w:eastAsia="仿宋_GB2312"/>
          <w:kern w:val="2"/>
          <w:sz w:val="32"/>
          <w:lang w:val="en-US" w:eastAsia="en-US" w:bidi="ar-SA"/>
        </w:rPr>
        <w:t>月</w:t>
      </w:r>
      <w:r>
        <w:rPr>
          <w:rStyle w:val="6"/>
          <w:rFonts w:ascii="Times New Roman" w:hAnsi="Times New Roman" w:eastAsia="仿宋_GB2312"/>
          <w:kern w:val="2"/>
          <w:sz w:val="32"/>
          <w:lang w:val="en-US" w:eastAsia="zh-CN" w:bidi="ar-SA"/>
        </w:rPr>
        <w:t>30</w:t>
      </w:r>
      <w:r>
        <w:rPr>
          <w:rStyle w:val="6"/>
          <w:rFonts w:ascii="Times New Roman" w:hAnsi="Times New Roman" w:eastAsia="仿宋_GB2312"/>
          <w:kern w:val="2"/>
          <w:sz w:val="32"/>
          <w:lang w:val="en-US" w:eastAsia="en-US" w:bidi="ar-SA"/>
        </w:rPr>
        <w:t>日</w:t>
      </w:r>
    </w:p>
    <w:p>
      <w:pPr>
        <w:spacing w:line="579" w:lineRule="exact"/>
        <w:jc w:val="both"/>
        <w:rPr>
          <w:rStyle w:val="6"/>
          <w:rFonts w:ascii="Times New Roman" w:hAnsi="Times New Roman" w:eastAsia="仿宋_GB2312"/>
          <w:kern w:val="2"/>
          <w:sz w:val="32"/>
          <w:lang w:val="en-US" w:eastAsia="en-US" w:bidi="ar-SA"/>
        </w:rPr>
      </w:pPr>
    </w:p>
    <w:p>
      <w:pPr>
        <w:spacing w:line="579" w:lineRule="exact"/>
        <w:jc w:val="center"/>
        <w:rPr>
          <w:rStyle w:val="6"/>
          <w:rFonts w:ascii="Times New Roman" w:hAnsi="Times New Roman" w:eastAsia="方正小标宋简体"/>
          <w:kern w:val="2"/>
          <w:sz w:val="32"/>
          <w:lang w:val="en-US" w:eastAsia="zh-CN" w:bidi="ar-SA"/>
        </w:rPr>
      </w:pPr>
      <w:r>
        <w:rPr>
          <w:rStyle w:val="6"/>
          <w:rFonts w:ascii="方正小标宋简体" w:hAnsi="Times New Roman" w:eastAsia="方正小标宋简体"/>
          <w:kern w:val="32"/>
          <w:sz w:val="44"/>
          <w:szCs w:val="44"/>
          <w:lang w:val="en-US" w:eastAsia="en-US" w:bidi="ar-SA"/>
        </w:rPr>
        <w:t>西滩乡</w:t>
      </w:r>
      <w:r>
        <w:rPr>
          <w:rStyle w:val="6"/>
          <w:rFonts w:ascii="方正小标宋简体" w:hAnsi="Times New Roman" w:eastAsia="方正小标宋简体"/>
          <w:kern w:val="32"/>
          <w:sz w:val="44"/>
          <w:szCs w:val="44"/>
          <w:lang w:val="en-US" w:eastAsia="zh-CN" w:bidi="ar-SA"/>
        </w:rPr>
        <w:t>开展“不让毒品进我家、创建无毒家庭”宣传活动</w:t>
      </w:r>
    </w:p>
    <w:p>
      <w:pPr>
        <w:spacing w:line="579" w:lineRule="exact"/>
        <w:jc w:val="both"/>
        <w:rPr>
          <w:rStyle w:val="6"/>
          <w:rFonts w:ascii="Times New Roman" w:hAnsi="Times New Roman" w:eastAsia="仿宋_GB2312"/>
          <w:kern w:val="2"/>
          <w:sz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kern w:val="2"/>
          <w:sz w:val="32"/>
          <w:lang w:val="en-US" w:eastAsia="zh-CN" w:bidi="ar-SA"/>
        </w:rPr>
        <w:t xml:space="preserve">    </w:t>
      </w:r>
    </w:p>
    <w:p>
      <w:pPr>
        <w:spacing w:line="240" w:lineRule="auto"/>
        <w:ind w:firstLine="631"/>
        <w:jc w:val="both"/>
        <w:rPr>
          <w:rStyle w:val="6"/>
          <w:rFonts w:ascii="Times New Roman" w:hAnsi="Times New Roman" w:eastAsia="仿宋_GB2312"/>
          <w:kern w:val="2"/>
          <w:sz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kern w:val="2"/>
          <w:sz w:val="32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655320</wp:posOffset>
            </wp:positionV>
            <wp:extent cx="4119245" cy="2059940"/>
            <wp:effectExtent l="0" t="0" r="14605" b="16510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9245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rFonts w:ascii="Times New Roman" w:hAnsi="Times New Roman" w:eastAsia="仿宋_GB2312"/>
          <w:kern w:val="2"/>
          <w:sz w:val="32"/>
          <w:lang w:val="en-US" w:eastAsia="zh-CN" w:bidi="ar-SA"/>
        </w:rPr>
        <w:t>为进一步推动创建巩固“无毒家庭”建设，共创和谐平安村环境。4月20日，西滩乡禁毒办在西滩村组织开展“不让毒品进我家，创建无毒家庭”宣传活动，此次活动由乡党委副书记于霞主持，乡党委书记王宏忠、西滩村包村领导刘慧成、西滩村村干部、党员、群众等40余人参与。</w:t>
      </w:r>
    </w:p>
    <w:p>
      <w:pPr>
        <w:spacing w:line="240" w:lineRule="auto"/>
        <w:ind w:firstLine="631"/>
        <w:jc w:val="both"/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6"/>
          <w:rFonts w:ascii="Times New Roman" w:hAnsi="Times New Roman" w:eastAsia="仿宋_GB2312"/>
          <w:kern w:val="2"/>
          <w:sz w:val="3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4978400</wp:posOffset>
            </wp:positionV>
            <wp:extent cx="2669540" cy="2002155"/>
            <wp:effectExtent l="0" t="0" r="16510" b="17145"/>
            <wp:wrapSquare wrapText="bothSides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765810</wp:posOffset>
            </wp:positionV>
            <wp:extent cx="2759075" cy="2069465"/>
            <wp:effectExtent l="0" t="0" r="3175" b="6985"/>
            <wp:wrapSquare wrapText="bothSides"/>
            <wp:docPr id="2" name="图片 2" descr="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rFonts w:ascii="Times New Roman" w:hAnsi="Times New Roman" w:eastAsia="仿宋_GB2312"/>
          <w:kern w:val="2"/>
          <w:sz w:val="32"/>
          <w:lang w:val="en-US" w:eastAsia="zh-CN" w:bidi="ar-SA"/>
        </w:rPr>
        <w:t>活动中向参与人员发放西吉县禁毒宣传教育毒品、禁毒围裙、禁毒手提袋等禁毒宣传资料，详细讲解毒品概念、分类、危害、预防等毒品知识和相关法律法规。最后乡党委书记王宏忠讲到：毒品是万恶之源，虽然西滩村为“无毒村”，但要时刻保持警惕心，预防毒品侵害，更要加强毒品预防教育宣传力度，实现毒品预防教育零死角，使</w:t>
      </w:r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 w:bidi="ar-SA"/>
        </w:rPr>
        <w:t>禁毒宣传更全面、更深入。村干部、党员和村民代表要起到带头作用，鼓励倡导群众参与到禁毒人民斗争中去，实现全民禁毒格局。当前正是毒品原植物种植的季节，要抓住春季踏查铲毒的最佳机会，确保毒品原植物“零种植、零产量”的目标。确保“不让毒品进我家”，努力“创建无毒家庭”。</w:t>
      </w:r>
    </w:p>
    <w:p>
      <w:pPr>
        <w:tabs>
          <w:tab w:val="left" w:leader="underscore" w:pos="6320"/>
        </w:tabs>
        <w:spacing w:line="240" w:lineRule="auto"/>
        <w:ind w:firstLine="632" w:firstLineChars="200"/>
        <w:jc w:val="both"/>
        <w:rPr>
          <w:rStyle w:val="6"/>
          <w:rFonts w:ascii="Times New Roman" w:hAnsi="Times New Roman" w:eastAsia="仿宋_GB2312"/>
          <w:kern w:val="2"/>
          <w:sz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kern w:val="2"/>
          <w:sz w:val="32"/>
          <w:lang w:val="en-US" w:eastAsia="zh-CN" w:bidi="ar-SA"/>
        </w:rPr>
        <w:t>此次宣传活动，发放禁毒宣传教育读本等禁毒资料100余本，禁毒手提袋40余份、禁毒围裙40余份，通过开展禁毒宣传活动，有效的提升群众识毒、防毒、拒毒的自我防范能力，群众纷纷表示以后一定远离毒品，引导家人和邻居积极参与到禁毒斗争中来。</w:t>
      </w:r>
    </w:p>
    <w:sectPr>
      <w:footerReference r:id="rId3" w:type="default"/>
      <w:pgSz w:w="11907" w:h="16840"/>
      <w:pgMar w:top="2098" w:right="1474" w:bottom="1984" w:left="1588" w:header="851" w:footer="1417" w:gutter="0"/>
      <w:paperSrc/>
      <w:lnNumType w:countBy="0"/>
      <w:cols w:space="720" w:num="1"/>
      <w:vAlign w:val="top"/>
      <w:docGrid w:type="linesAndChars" w:linePitch="579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spacing w:line="240" w:lineRule="auto"/>
      <w:ind w:left="0" w:right="360"/>
      <w:jc w:val="left"/>
      <w:rPr>
        <w:rStyle w:val="6"/>
        <w:rFonts w:ascii="Times New Roman" w:hAnsi="Times New Roman" w:eastAsia="仿宋_GB2312"/>
        <w:kern w:val="2"/>
        <w:sz w:val="18"/>
        <w:lang w:val="en-US" w:eastAsia="zh-CN" w:bidi="ar-SA"/>
      </w:rPr>
    </w:pPr>
    <w:r>
      <w:rPr>
        <w:rStyle w:val="6"/>
        <w:rFonts w:ascii="Times New Roman" w:hAnsi="Times New Roman" w:eastAsia="仿宋_GB2312"/>
        <w:kern w:val="2"/>
        <w:sz w:val="18"/>
        <w:lang w:val="en-US" w:eastAsia="zh-CN" w:bidi="ar-SA"/>
      </w:rPr>
      <w:pict>
        <v:shape id="_x0000_s2049" o:spid="_x0000_s2049" o:spt="202" type="#_x0000_t202" style="position:absolute;left:0pt;margin-left:391.25pt;margin-top:-20.05pt;height:18.15pt;width:51pt;mso-position-horizontal-relative:margin;z-index:524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/>
        </v:shape>
      </w:pict>
    </w:r>
  </w:p>
  <w:p>
    <w:pPr>
      <w:spacing w:line="240" w:lineRule="auto"/>
      <w:jc w:val="both"/>
      <w:rPr>
        <w:rStyle w:val="6"/>
        <w:rFonts w:ascii="Times New Roman" w:hAnsi="Times New Roman" w:eastAsia="仿宋_GB2312"/>
        <w:kern w:val="2"/>
        <w:sz w:val="32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documentProtection w:enforcement="0"/>
  <w:defaultTabStop w:val="420"/>
  <w:evenAndOddHeaders w:val="1"/>
  <w:displayHorizontalDrawingGridEvery w:val="2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63023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uiPriority w:val="0"/>
    <w:pPr>
      <w:spacing w:line="240" w:lineRule="auto"/>
      <w:jc w:val="both"/>
    </w:pPr>
    <w:rPr>
      <w:rFonts w:ascii="Times New Roman" w:hAnsi="Times New Roman" w:eastAsia="仿宋_GB2312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rFonts w:ascii="Times New Roman" w:hAnsi="Times New Roman" w:eastAsia="仿宋_GB2312"/>
      <w:kern w:val="2"/>
      <w:sz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right" w:pos="4153"/>
        <w:tab w:val="left" w:leader="underscore" w:pos="8306"/>
      </w:tabs>
      <w:snapToGrid w:val="0"/>
      <w:spacing w:line="240" w:lineRule="auto"/>
      <w:jc w:val="both"/>
    </w:pPr>
    <w:rPr>
      <w:rFonts w:ascii="Times New Roman" w:hAnsi="Times New Roman" w:eastAsia="仿宋_GB2312"/>
      <w:kern w:val="2"/>
      <w:sz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semiHidden/>
    <w:uiPriority w:val="0"/>
  </w:style>
  <w:style w:type="character" w:customStyle="1" w:styleId="8">
    <w:name w:val="PageNumber"/>
    <w:basedOn w:val="6"/>
    <w:link w:val="1"/>
    <w:uiPriority w:val="0"/>
  </w:style>
  <w:style w:type="paragraph" w:customStyle="1" w:styleId="9">
    <w:name w:val="HtmlNormal"/>
    <w:next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Times New Roman" w:eastAsia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2020-04-30T07:15:42Z</dcterms:created>
  <dc:creator>lenovo</dc:creator>
  <cp:lastModifiedBy> 渐远的青春</cp:lastModifiedBy>
  <dcterms:modified xsi:type="dcterms:W3CDTF">2020-04-30T07:33:37Z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