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
        <w:tblW w:w="15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3"/>
        <w:gridCol w:w="818"/>
        <w:gridCol w:w="425"/>
        <w:gridCol w:w="687"/>
        <w:gridCol w:w="1384"/>
        <w:gridCol w:w="234"/>
        <w:gridCol w:w="1637"/>
        <w:gridCol w:w="1081"/>
        <w:gridCol w:w="874"/>
        <w:gridCol w:w="671"/>
        <w:gridCol w:w="378"/>
        <w:gridCol w:w="201"/>
        <w:gridCol w:w="641"/>
        <w:gridCol w:w="1120"/>
        <w:gridCol w:w="498"/>
        <w:gridCol w:w="642"/>
        <w:gridCol w:w="976"/>
        <w:gridCol w:w="734"/>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15" w:hRule="atLeast"/>
          <w:jc w:val="center"/>
        </w:trPr>
        <w:tc>
          <w:tcPr>
            <w:tcW w:w="15199" w:type="dxa"/>
            <w:gridSpan w:val="19"/>
            <w:tcBorders>
              <w:top w:val="nil"/>
              <w:left w:val="nil"/>
              <w:bottom w:val="nil"/>
              <w:right w:val="nil"/>
              <w:tl2br w:val="nil"/>
              <w:tr2bl w:val="nil"/>
            </w:tcBorders>
            <w:noWrap w:val="0"/>
            <w:vAlign w:val="bottom"/>
          </w:tcPr>
          <w:p>
            <w:pPr>
              <w:widowControl/>
              <w:jc w:val="center"/>
              <w:rPr>
                <w:rFonts w:hint="eastAsia" w:ascii="宋体" w:cs="宋体"/>
                <w:color w:val="000000"/>
                <w:kern w:val="0"/>
                <w:sz w:val="44"/>
                <w:szCs w:val="44"/>
              </w:rPr>
            </w:pPr>
            <w:bookmarkStart w:id="0" w:name="_GoBack"/>
            <w:bookmarkEnd w:id="0"/>
            <w:r>
              <w:rPr>
                <w:rFonts w:hint="eastAsia" w:ascii="宋体" w:hAnsi="宋体" w:cs="宋体"/>
                <w:b/>
                <w:color w:val="000000"/>
                <w:kern w:val="0"/>
                <w:sz w:val="36"/>
                <w:szCs w:val="36"/>
              </w:rPr>
              <w:t>平峰镇人民政府2020年一般公共预算财政拨款“三公”经费支出决算表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0" w:hRule="atLeast"/>
          <w:jc w:val="center"/>
        </w:trPr>
        <w:tc>
          <w:tcPr>
            <w:tcW w:w="1133"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243"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687"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37"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081"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874"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049"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842"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799" w:type="dxa"/>
            <w:gridSpan w:val="2"/>
            <w:tcBorders>
              <w:top w:val="nil"/>
              <w:left w:val="nil"/>
              <w:bottom w:val="nil"/>
              <w:right w:val="nil"/>
              <w:tl2br w:val="nil"/>
              <w:tr2bl w:val="nil"/>
            </w:tcBorders>
            <w:noWrap w:val="0"/>
            <w:vAlign w:val="bottom"/>
          </w:tcPr>
          <w:p>
            <w:pPr>
              <w:widowControl/>
              <w:jc w:val="right"/>
              <w:rPr>
                <w:rFonts w:hint="eastAsia" w:ascii="宋体" w:cs="宋体"/>
                <w:color w:val="000000"/>
                <w:kern w:val="0"/>
                <w:sz w:val="24"/>
                <w:szCs w:val="24"/>
              </w:rPr>
            </w:pPr>
            <w:r>
              <w:rPr>
                <w:rFonts w:hint="eastAsia" w:ascii="宋体" w:hAnsi="宋体" w:cs="宋体"/>
                <w:color w:val="000000"/>
                <w:kern w:val="0"/>
                <w:sz w:val="24"/>
                <w:szCs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0" w:hRule="atLeast"/>
          <w:jc w:val="center"/>
        </w:trPr>
        <w:tc>
          <w:tcPr>
            <w:tcW w:w="2376" w:type="dxa"/>
            <w:gridSpan w:val="3"/>
            <w:tcBorders>
              <w:top w:val="nil"/>
              <w:left w:val="nil"/>
              <w:bottom w:val="nil"/>
              <w:right w:val="nil"/>
              <w:tl2br w:val="nil"/>
              <w:tr2bl w:val="nil"/>
            </w:tcBorders>
            <w:noWrap w:val="0"/>
            <w:vAlign w:val="bottom"/>
          </w:tcPr>
          <w:p>
            <w:pPr>
              <w:widowControl/>
              <w:jc w:val="left"/>
              <w:rPr>
                <w:rFonts w:hint="eastAsia" w:ascii="宋体" w:cs="宋体"/>
                <w:color w:val="000000"/>
                <w:kern w:val="0"/>
                <w:sz w:val="24"/>
                <w:szCs w:val="24"/>
              </w:rPr>
            </w:pPr>
            <w:r>
              <w:rPr>
                <w:rFonts w:hint="eastAsia" w:ascii="宋体" w:hAnsi="宋体" w:cs="宋体"/>
                <w:color w:val="000000"/>
                <w:kern w:val="0"/>
                <w:sz w:val="24"/>
                <w:szCs w:val="24"/>
              </w:rPr>
              <w:t>公开部门：西吉县平峰镇人民政府</w:t>
            </w:r>
          </w:p>
        </w:tc>
        <w:tc>
          <w:tcPr>
            <w:tcW w:w="687"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37"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081" w:type="dxa"/>
            <w:tcBorders>
              <w:top w:val="nil"/>
              <w:left w:val="nil"/>
              <w:bottom w:val="nil"/>
              <w:right w:val="nil"/>
              <w:tl2br w:val="nil"/>
              <w:tr2bl w:val="nil"/>
            </w:tcBorders>
            <w:noWrap w:val="0"/>
            <w:vAlign w:val="bottom"/>
          </w:tcPr>
          <w:p>
            <w:pPr>
              <w:widowControl/>
              <w:jc w:val="center"/>
              <w:rPr>
                <w:rFonts w:hint="eastAsia" w:ascii="宋体" w:cs="宋体"/>
                <w:color w:val="000000"/>
                <w:kern w:val="0"/>
                <w:sz w:val="24"/>
                <w:szCs w:val="24"/>
              </w:rPr>
            </w:pPr>
          </w:p>
        </w:tc>
        <w:tc>
          <w:tcPr>
            <w:tcW w:w="874" w:type="dxa"/>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049"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842"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618" w:type="dxa"/>
            <w:gridSpan w:val="2"/>
            <w:tcBorders>
              <w:top w:val="nil"/>
              <w:left w:val="nil"/>
              <w:bottom w:val="nil"/>
              <w:right w:val="nil"/>
              <w:tl2br w:val="nil"/>
              <w:tr2bl w:val="nil"/>
            </w:tcBorders>
            <w:noWrap w:val="0"/>
            <w:vAlign w:val="bottom"/>
          </w:tcPr>
          <w:p>
            <w:pPr>
              <w:widowControl/>
              <w:jc w:val="left"/>
              <w:rPr>
                <w:rFonts w:hint="default" w:ascii="Arial" w:hAnsi="Arial" w:cs="Arial"/>
                <w:color w:val="000000"/>
                <w:kern w:val="0"/>
                <w:sz w:val="20"/>
                <w:szCs w:val="20"/>
              </w:rPr>
            </w:pPr>
          </w:p>
        </w:tc>
        <w:tc>
          <w:tcPr>
            <w:tcW w:w="1799" w:type="dxa"/>
            <w:gridSpan w:val="2"/>
            <w:tcBorders>
              <w:top w:val="nil"/>
              <w:left w:val="nil"/>
              <w:bottom w:val="nil"/>
              <w:right w:val="nil"/>
              <w:tl2br w:val="nil"/>
              <w:tr2bl w:val="nil"/>
            </w:tcBorders>
            <w:noWrap w:val="0"/>
            <w:vAlign w:val="bottom"/>
          </w:tcPr>
          <w:p>
            <w:pPr>
              <w:widowControl/>
              <w:jc w:val="right"/>
              <w:rPr>
                <w:rFonts w:hint="eastAsia" w:ascii="宋体" w:cs="宋体"/>
                <w:color w:val="000000"/>
                <w:kern w:val="0"/>
                <w:sz w:val="24"/>
                <w:szCs w:val="24"/>
              </w:rPr>
            </w:pPr>
            <w:r>
              <w:rPr>
                <w:rFonts w:hint="eastAsia" w:ascii="宋体" w:hAnsi="宋体" w:cs="宋体"/>
                <w:color w:val="000000"/>
                <w:kern w:val="0"/>
                <w:sz w:val="24"/>
                <w:szCs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7399"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2020年度预算数</w:t>
            </w:r>
          </w:p>
        </w:tc>
        <w:tc>
          <w:tcPr>
            <w:tcW w:w="7800" w:type="dxa"/>
            <w:gridSpan w:val="11"/>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2020年度决算数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0" w:hRule="atLeast"/>
          <w:jc w:val="center"/>
        </w:trPr>
        <w:tc>
          <w:tcPr>
            <w:tcW w:w="1133"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合计</w:t>
            </w:r>
          </w:p>
        </w:tc>
        <w:tc>
          <w:tcPr>
            <w:tcW w:w="81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5"/>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公务用车购置及运行费</w:t>
            </w:r>
          </w:p>
        </w:tc>
        <w:tc>
          <w:tcPr>
            <w:tcW w:w="1081"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公务接待费</w:t>
            </w:r>
          </w:p>
        </w:tc>
        <w:tc>
          <w:tcPr>
            <w:tcW w:w="1545"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合计</w:t>
            </w:r>
          </w:p>
        </w:tc>
        <w:tc>
          <w:tcPr>
            <w:tcW w:w="579" w:type="dxa"/>
            <w:gridSpan w:val="2"/>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因公出国（境）费</w:t>
            </w:r>
          </w:p>
        </w:tc>
        <w:tc>
          <w:tcPr>
            <w:tcW w:w="4611" w:type="dxa"/>
            <w:gridSpan w:val="6"/>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公务用车购置及运行费</w:t>
            </w:r>
          </w:p>
        </w:tc>
        <w:tc>
          <w:tcPr>
            <w:tcW w:w="1065"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cs="宋体"/>
                <w:color w:val="000000"/>
                <w:kern w:val="0"/>
                <w:sz w:val="22"/>
                <w:szCs w:val="22"/>
              </w:rPr>
            </w:pPr>
            <w:r>
              <w:rPr>
                <w:rFonts w:hint="eastAsia" w:ascii="宋体" w:hAnsi="宋体" w:cs="宋体"/>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5" w:hRule="atLeast"/>
          <w:jc w:val="center"/>
        </w:trPr>
        <w:tc>
          <w:tcPr>
            <w:tcW w:w="113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c>
          <w:tcPr>
            <w:tcW w:w="81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c>
          <w:tcPr>
            <w:tcW w:w="1112"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小计</w:t>
            </w:r>
          </w:p>
        </w:tc>
        <w:tc>
          <w:tcPr>
            <w:tcW w:w="1384"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公务用车运行费</w:t>
            </w:r>
          </w:p>
        </w:tc>
        <w:tc>
          <w:tcPr>
            <w:tcW w:w="1081"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c>
          <w:tcPr>
            <w:tcW w:w="1545"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c>
          <w:tcPr>
            <w:tcW w:w="57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c>
          <w:tcPr>
            <w:tcW w:w="1761"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小计</w:t>
            </w:r>
          </w:p>
        </w:tc>
        <w:tc>
          <w:tcPr>
            <w:tcW w:w="1140"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公务用车购置费</w:t>
            </w:r>
          </w:p>
        </w:tc>
        <w:tc>
          <w:tcPr>
            <w:tcW w:w="1710"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公务用车运行费</w:t>
            </w:r>
          </w:p>
        </w:tc>
        <w:tc>
          <w:tcPr>
            <w:tcW w:w="106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jc w:val="center"/>
        </w:trPr>
        <w:tc>
          <w:tcPr>
            <w:tcW w:w="1133" w:type="dxa"/>
            <w:tcBorders>
              <w:top w:val="nil"/>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818"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112"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1384"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1871"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1081"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1545"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579"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1761"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1140"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1710" w:type="dxa"/>
            <w:gridSpan w:val="2"/>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1065" w:type="dxa"/>
            <w:tcBorders>
              <w:top w:val="nil"/>
              <w:left w:val="nil"/>
              <w:bottom w:val="single" w:color="auto" w:sz="4" w:space="0"/>
              <w:right w:val="single" w:color="auto" w:sz="4" w:space="0"/>
              <w:tl2br w:val="nil"/>
              <w:tr2bl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75" w:hRule="atLeast"/>
          <w:jc w:val="center"/>
        </w:trPr>
        <w:tc>
          <w:tcPr>
            <w:tcW w:w="1133" w:type="dxa"/>
            <w:tcBorders>
              <w:top w:val="nil"/>
              <w:left w:val="single" w:color="auto" w:sz="4" w:space="0"/>
              <w:bottom w:val="single" w:color="auto" w:sz="4" w:space="0"/>
              <w:right w:val="single" w:color="auto" w:sz="4" w:space="0"/>
              <w:tl2br w:val="nil"/>
              <w:tr2bl w:val="nil"/>
            </w:tcBorders>
            <w:noWrap w:val="0"/>
            <w:vAlign w:val="center"/>
          </w:tcPr>
          <w:p>
            <w:pPr>
              <w:spacing w:line="580" w:lineRule="exact"/>
              <w:ind w:firstLine="800" w:firstLineChars="250"/>
              <w:rPr>
                <w:rFonts w:hint="default" w:eastAsia="仿宋_GB2312" w:cs="仿宋_GB2312"/>
                <w:sz w:val="32"/>
                <w:szCs w:val="32"/>
              </w:rPr>
            </w:pPr>
            <w:r>
              <w:rPr>
                <w:rFonts w:hint="eastAsia" w:eastAsia="仿宋_GB2312" w:cs="仿宋_GB2312"/>
                <w:sz w:val="32"/>
                <w:szCs w:val="32"/>
              </w:rPr>
              <w:t>　80000</w:t>
            </w:r>
          </w:p>
        </w:tc>
        <w:tc>
          <w:tcPr>
            <w:tcW w:w="818" w:type="dxa"/>
            <w:tcBorders>
              <w:top w:val="nil"/>
              <w:left w:val="nil"/>
              <w:bottom w:val="single" w:color="auto" w:sz="4" w:space="0"/>
              <w:right w:val="single" w:color="auto" w:sz="4" w:space="0"/>
              <w:tl2br w:val="nil"/>
              <w:tr2bl w:val="nil"/>
            </w:tcBorders>
            <w:noWrap w:val="0"/>
            <w:vAlign w:val="center"/>
          </w:tcPr>
          <w:p>
            <w:pPr>
              <w:spacing w:line="580" w:lineRule="exact"/>
              <w:ind w:firstLine="800" w:firstLineChars="250"/>
              <w:rPr>
                <w:rFonts w:hint="eastAsia" w:eastAsia="仿宋_GB2312" w:cs="仿宋_GB2312"/>
                <w:sz w:val="32"/>
                <w:szCs w:val="32"/>
              </w:rPr>
            </w:pPr>
            <w:r>
              <w:rPr>
                <w:rFonts w:hint="eastAsia" w:eastAsia="仿宋_GB2312" w:cs="仿宋_GB2312"/>
                <w:sz w:val="32"/>
                <w:szCs w:val="32"/>
              </w:rPr>
              <w:t>　</w:t>
            </w:r>
          </w:p>
        </w:tc>
        <w:tc>
          <w:tcPr>
            <w:tcW w:w="1112" w:type="dxa"/>
            <w:gridSpan w:val="2"/>
            <w:tcBorders>
              <w:top w:val="nil"/>
              <w:left w:val="nil"/>
              <w:bottom w:val="single" w:color="auto" w:sz="4" w:space="0"/>
              <w:right w:val="single" w:color="auto" w:sz="4" w:space="0"/>
              <w:tl2br w:val="nil"/>
              <w:tr2bl w:val="nil"/>
            </w:tcBorders>
            <w:noWrap w:val="0"/>
            <w:vAlign w:val="center"/>
          </w:tcPr>
          <w:p>
            <w:pPr>
              <w:spacing w:line="580" w:lineRule="exact"/>
              <w:ind w:firstLine="800" w:firstLineChars="250"/>
              <w:rPr>
                <w:rFonts w:hint="default" w:eastAsia="仿宋_GB2312" w:cs="仿宋_GB2312"/>
                <w:sz w:val="32"/>
                <w:szCs w:val="32"/>
              </w:rPr>
            </w:pPr>
            <w:r>
              <w:rPr>
                <w:rFonts w:hint="eastAsia" w:eastAsia="仿宋_GB2312" w:cs="仿宋_GB2312"/>
                <w:sz w:val="32"/>
                <w:szCs w:val="32"/>
              </w:rPr>
              <w:t>　80000</w:t>
            </w:r>
          </w:p>
        </w:tc>
        <w:tc>
          <w:tcPr>
            <w:tcW w:w="1384" w:type="dxa"/>
            <w:tcBorders>
              <w:top w:val="nil"/>
              <w:left w:val="nil"/>
              <w:bottom w:val="single" w:color="auto" w:sz="4" w:space="0"/>
              <w:right w:val="single" w:color="auto" w:sz="4" w:space="0"/>
              <w:tl2br w:val="nil"/>
              <w:tr2bl w:val="nil"/>
            </w:tcBorders>
            <w:noWrap w:val="0"/>
            <w:vAlign w:val="center"/>
          </w:tcPr>
          <w:p>
            <w:pPr>
              <w:spacing w:line="580" w:lineRule="exact"/>
              <w:ind w:firstLine="800" w:firstLineChars="250"/>
              <w:rPr>
                <w:rFonts w:hint="eastAsia" w:eastAsia="仿宋_GB2312" w:cs="仿宋_GB2312"/>
                <w:sz w:val="32"/>
                <w:szCs w:val="32"/>
              </w:rPr>
            </w:pPr>
            <w:r>
              <w:rPr>
                <w:rFonts w:hint="eastAsia" w:eastAsia="仿宋_GB2312" w:cs="仿宋_GB2312"/>
                <w:sz w:val="32"/>
                <w:szCs w:val="32"/>
              </w:rPr>
              <w:t>　</w:t>
            </w:r>
          </w:p>
        </w:tc>
        <w:tc>
          <w:tcPr>
            <w:tcW w:w="1871" w:type="dxa"/>
            <w:gridSpan w:val="2"/>
            <w:tcBorders>
              <w:top w:val="nil"/>
              <w:left w:val="nil"/>
              <w:bottom w:val="single" w:color="auto" w:sz="4" w:space="0"/>
              <w:right w:val="single" w:color="auto" w:sz="4" w:space="0"/>
              <w:tl2br w:val="nil"/>
              <w:tr2bl w:val="nil"/>
            </w:tcBorders>
            <w:noWrap w:val="0"/>
            <w:vAlign w:val="center"/>
          </w:tcPr>
          <w:p>
            <w:pPr>
              <w:spacing w:line="580" w:lineRule="exact"/>
              <w:ind w:firstLine="800" w:firstLineChars="250"/>
              <w:rPr>
                <w:rFonts w:hint="default" w:eastAsia="仿宋_GB2312" w:cs="仿宋_GB2312"/>
                <w:sz w:val="32"/>
                <w:szCs w:val="32"/>
              </w:rPr>
            </w:pPr>
            <w:r>
              <w:rPr>
                <w:rFonts w:hint="eastAsia" w:eastAsia="仿宋_GB2312" w:cs="仿宋_GB2312"/>
                <w:sz w:val="32"/>
                <w:szCs w:val="32"/>
              </w:rPr>
              <w:t>　80000</w:t>
            </w:r>
          </w:p>
        </w:tc>
        <w:tc>
          <w:tcPr>
            <w:tcW w:w="1081"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　</w:t>
            </w:r>
          </w:p>
        </w:tc>
        <w:tc>
          <w:tcPr>
            <w:tcW w:w="1545" w:type="dxa"/>
            <w:gridSpan w:val="2"/>
            <w:tcBorders>
              <w:top w:val="nil"/>
              <w:left w:val="nil"/>
              <w:bottom w:val="single" w:color="auto" w:sz="4" w:space="0"/>
              <w:right w:val="single" w:color="auto" w:sz="4" w:space="0"/>
              <w:tl2br w:val="nil"/>
              <w:tr2bl w:val="nil"/>
            </w:tcBorders>
            <w:noWrap w:val="0"/>
            <w:vAlign w:val="center"/>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　</w:t>
            </w:r>
            <w:r>
              <w:rPr>
                <w:rFonts w:hint="eastAsia" w:ascii="仿宋_GB2312" w:hAnsi="仿宋_GB2312" w:eastAsia="仿宋_GB2312" w:cs="仿宋_GB2312"/>
                <w:kern w:val="0"/>
                <w:sz w:val="32"/>
                <w:szCs w:val="32"/>
              </w:rPr>
              <w:t>51587.22</w:t>
            </w:r>
          </w:p>
        </w:tc>
        <w:tc>
          <w:tcPr>
            <w:tcW w:w="579" w:type="dxa"/>
            <w:gridSpan w:val="2"/>
            <w:tcBorders>
              <w:top w:val="nil"/>
              <w:left w:val="nil"/>
              <w:bottom w:val="single" w:color="auto" w:sz="4" w:space="0"/>
              <w:right w:val="single" w:color="auto" w:sz="4" w:space="0"/>
              <w:tl2br w:val="nil"/>
              <w:tr2bl w:val="nil"/>
            </w:tcBorders>
            <w:noWrap w:val="0"/>
            <w:vAlign w:val="bottom"/>
          </w:tcPr>
          <w:p>
            <w:pPr>
              <w:widowControl/>
              <w:jc w:val="left"/>
              <w:rPr>
                <w:rFonts w:hint="default" w:ascii="Arial" w:hAnsi="Arial" w:cs="Arial"/>
                <w:color w:val="000000"/>
                <w:kern w:val="0"/>
                <w:sz w:val="20"/>
                <w:szCs w:val="20"/>
              </w:rPr>
            </w:pPr>
            <w:r>
              <w:rPr>
                <w:rFonts w:hint="eastAsia" w:ascii="Arial" w:hAnsi="Arial" w:cs="宋体"/>
                <w:color w:val="000000"/>
                <w:kern w:val="0"/>
                <w:sz w:val="20"/>
                <w:szCs w:val="20"/>
              </w:rPr>
              <w:t>　</w:t>
            </w:r>
          </w:p>
        </w:tc>
        <w:tc>
          <w:tcPr>
            <w:tcW w:w="1761" w:type="dxa"/>
            <w:gridSpan w:val="2"/>
            <w:tcBorders>
              <w:top w:val="nil"/>
              <w:left w:val="nil"/>
              <w:bottom w:val="single" w:color="auto" w:sz="4" w:space="0"/>
              <w:right w:val="single" w:color="auto" w:sz="4" w:space="0"/>
              <w:tl2br w:val="nil"/>
              <w:tr2bl w:val="nil"/>
            </w:tcBorders>
            <w:noWrap w:val="0"/>
            <w:vAlign w:val="bottom"/>
          </w:tcPr>
          <w:p>
            <w:pPr>
              <w:widowControl/>
              <w:jc w:val="left"/>
              <w:rPr>
                <w:rFonts w:hint="default" w:ascii="Arial" w:hAnsi="Arial" w:cs="Arial"/>
                <w:color w:val="000000"/>
                <w:kern w:val="0"/>
                <w:sz w:val="20"/>
                <w:szCs w:val="20"/>
              </w:rPr>
            </w:pPr>
            <w:r>
              <w:rPr>
                <w:rFonts w:hint="eastAsia" w:ascii="Arial" w:hAnsi="Arial" w:cs="宋体"/>
                <w:color w:val="000000"/>
                <w:kern w:val="0"/>
                <w:sz w:val="20"/>
                <w:szCs w:val="20"/>
              </w:rPr>
              <w:t>　</w:t>
            </w:r>
            <w:r>
              <w:rPr>
                <w:rFonts w:hint="eastAsia" w:ascii="仿宋_GB2312" w:hAnsi="仿宋_GB2312" w:eastAsia="仿宋_GB2312" w:cs="仿宋_GB2312"/>
                <w:kern w:val="0"/>
                <w:sz w:val="32"/>
                <w:szCs w:val="32"/>
              </w:rPr>
              <w:t>51587.22</w:t>
            </w:r>
          </w:p>
        </w:tc>
        <w:tc>
          <w:tcPr>
            <w:tcW w:w="1140" w:type="dxa"/>
            <w:gridSpan w:val="2"/>
            <w:tcBorders>
              <w:top w:val="nil"/>
              <w:left w:val="nil"/>
              <w:bottom w:val="single" w:color="auto" w:sz="4" w:space="0"/>
              <w:right w:val="single" w:color="auto" w:sz="4" w:space="0"/>
              <w:tl2br w:val="nil"/>
              <w:tr2bl w:val="nil"/>
            </w:tcBorders>
            <w:noWrap w:val="0"/>
            <w:vAlign w:val="bottom"/>
          </w:tcPr>
          <w:p>
            <w:pPr>
              <w:widowControl/>
              <w:jc w:val="left"/>
              <w:rPr>
                <w:rFonts w:hint="default" w:ascii="Arial" w:hAnsi="Arial" w:cs="Arial"/>
                <w:color w:val="000000"/>
                <w:kern w:val="0"/>
                <w:sz w:val="20"/>
                <w:szCs w:val="20"/>
              </w:rPr>
            </w:pPr>
            <w:r>
              <w:rPr>
                <w:rFonts w:hint="eastAsia" w:ascii="Arial" w:hAnsi="Arial" w:cs="宋体"/>
                <w:color w:val="000000"/>
                <w:kern w:val="0"/>
                <w:sz w:val="20"/>
                <w:szCs w:val="20"/>
              </w:rPr>
              <w:t>　</w:t>
            </w:r>
          </w:p>
        </w:tc>
        <w:tc>
          <w:tcPr>
            <w:tcW w:w="1710" w:type="dxa"/>
            <w:gridSpan w:val="2"/>
            <w:tcBorders>
              <w:top w:val="nil"/>
              <w:left w:val="nil"/>
              <w:bottom w:val="single" w:color="auto" w:sz="4" w:space="0"/>
              <w:right w:val="single" w:color="auto" w:sz="4" w:space="0"/>
              <w:tl2br w:val="nil"/>
              <w:tr2bl w:val="nil"/>
            </w:tcBorders>
            <w:noWrap w:val="0"/>
            <w:vAlign w:val="bottom"/>
          </w:tcPr>
          <w:p>
            <w:pPr>
              <w:widowControl/>
              <w:jc w:val="left"/>
              <w:rPr>
                <w:rFonts w:hint="default" w:ascii="Arial" w:hAnsi="Arial" w:cs="Arial"/>
                <w:color w:val="000000"/>
                <w:kern w:val="0"/>
                <w:sz w:val="20"/>
                <w:szCs w:val="20"/>
              </w:rPr>
            </w:pPr>
            <w:r>
              <w:rPr>
                <w:rFonts w:hint="eastAsia" w:ascii="仿宋_GB2312" w:hAnsi="仿宋_GB2312" w:eastAsia="仿宋_GB2312" w:cs="仿宋_GB2312"/>
                <w:kern w:val="0"/>
                <w:sz w:val="32"/>
                <w:szCs w:val="32"/>
              </w:rPr>
              <w:t>51587.22</w:t>
            </w:r>
          </w:p>
        </w:tc>
        <w:tc>
          <w:tcPr>
            <w:tcW w:w="1065" w:type="dxa"/>
            <w:tcBorders>
              <w:top w:val="nil"/>
              <w:left w:val="nil"/>
              <w:bottom w:val="single" w:color="auto" w:sz="4" w:space="0"/>
              <w:right w:val="single" w:color="auto" w:sz="4" w:space="0"/>
              <w:tl2br w:val="nil"/>
              <w:tr2bl w:val="nil"/>
            </w:tcBorders>
            <w:noWrap w:val="0"/>
            <w:vAlign w:val="bottom"/>
          </w:tcPr>
          <w:p>
            <w:pPr>
              <w:widowControl/>
              <w:jc w:val="left"/>
              <w:rPr>
                <w:rFonts w:hint="default" w:ascii="Arial" w:hAnsi="Arial" w:cs="Arial"/>
                <w:color w:val="000000"/>
                <w:kern w:val="0"/>
                <w:sz w:val="20"/>
                <w:szCs w:val="20"/>
              </w:rPr>
            </w:pPr>
            <w:r>
              <w:rPr>
                <w:rFonts w:hint="eastAsia" w:ascii="Arial" w:hAnsi="Arial"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8" w:hRule="atLeast"/>
          <w:jc w:val="center"/>
        </w:trPr>
        <w:tc>
          <w:tcPr>
            <w:tcW w:w="15199" w:type="dxa"/>
            <w:gridSpan w:val="19"/>
            <w:tcBorders>
              <w:top w:val="single" w:color="auto" w:sz="4" w:space="0"/>
              <w:left w:val="nil"/>
              <w:bottom w:val="nil"/>
              <w:right w:val="nil"/>
              <w:tl2br w:val="nil"/>
              <w:tr2bl w:val="nil"/>
            </w:tcBorders>
            <w:noWrap w:val="0"/>
            <w:vAlign w:val="bottom"/>
          </w:tcPr>
          <w:p>
            <w:pPr>
              <w:widowControl/>
              <w:jc w:val="left"/>
              <w:rPr>
                <w:rFonts w:hint="eastAsia" w:ascii="宋体" w:cs="宋体"/>
                <w:color w:val="000000"/>
                <w:kern w:val="0"/>
                <w:sz w:val="22"/>
                <w:szCs w:val="22"/>
              </w:rPr>
            </w:pPr>
            <w:r>
              <w:rPr>
                <w:rFonts w:hint="eastAsia" w:ascii="宋体" w:hAnsi="宋体" w:cs="宋体"/>
                <w:color w:val="000000"/>
                <w:kern w:val="0"/>
                <w:sz w:val="22"/>
                <w:szCs w:val="22"/>
              </w:rPr>
              <w:t>注：2020年度预算数为“三公”经费年初预算数，决算数是包括当年财政拨款预算和以前年度结转结余资金安排的实际支出，数据取自CS05表。</w:t>
            </w:r>
          </w:p>
        </w:tc>
      </w:tr>
    </w:tbl>
    <w:p>
      <w:pPr>
        <w:rPr>
          <w:rFonts w:hint="default"/>
          <w:sz w:val="21"/>
          <w:szCs w:val="21"/>
        </w:rPr>
      </w:pPr>
    </w:p>
    <w:sectPr>
      <w:pgSz w:w="16838" w:h="11906" w:orient="landscape"/>
      <w:pgMar w:top="1800" w:right="1440" w:bottom="1800" w:left="144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287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Calibri"/>
      <w:kern w:val="2"/>
      <w:sz w:val="21"/>
      <w:szCs w:val="21"/>
      <w:lang w:val="en-US" w:eastAsia="zh-CN" w:bidi="ar-SA"/>
    </w:rPr>
  </w:style>
  <w:style w:type="character" w:default="1" w:styleId="3">
    <w:name w:val="Default Paragraph Font"/>
    <w:unhideWhenUsed/>
    <w:uiPriority w:val="0"/>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Office_11.1.0.10503_F1E327BC-269C-435d-A152-05C5408002CA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2021-09-03T03:49:57Z</dcterms:created>
  <dc:creator>Administrator</dc:creator>
  <cp:lastModifiedBy>天郁格格</cp:lastModifiedBy>
  <dcterms:modified xsi:type="dcterms:W3CDTF">2021-09-03T03:50:56Z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74A687B1EDF94F5CA7924AC6DC9C0979</vt:lpwstr>
  </property>
</Properties>
</file>