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auto"/>
          <w:w w:val="100"/>
          <w:kern w:val="2"/>
          <w:sz w:val="32"/>
          <w:szCs w:val="32"/>
          <w:highlight w:val="none"/>
          <w:shd w:val="clear"/>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auto"/>
          <w:w w:val="100"/>
          <w:kern w:val="2"/>
          <w:sz w:val="32"/>
          <w:szCs w:val="32"/>
          <w:highlight w:val="none"/>
          <w:shd w:val="clear"/>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auto"/>
          <w:w w:val="100"/>
          <w:kern w:val="2"/>
          <w:sz w:val="32"/>
          <w:szCs w:val="32"/>
          <w:highlight w:val="none"/>
          <w:shd w:val="clear"/>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auto"/>
          <w:w w:val="100"/>
          <w:kern w:val="2"/>
          <w:sz w:val="32"/>
          <w:szCs w:val="32"/>
          <w:highlight w:val="none"/>
          <w:shd w:val="clear"/>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auto"/>
          <w:w w:val="100"/>
          <w:kern w:val="2"/>
          <w:sz w:val="32"/>
          <w:szCs w:val="32"/>
          <w:highlight w:val="none"/>
          <w:shd w:val="clear"/>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auto"/>
          <w:w w:val="100"/>
          <w:kern w:val="2"/>
          <w:sz w:val="32"/>
          <w:szCs w:val="32"/>
          <w:highlight w:val="none"/>
          <w:shd w:val="clear"/>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auto"/>
          <w:w w:val="100"/>
          <w:kern w:val="2"/>
          <w:sz w:val="32"/>
          <w:szCs w:val="32"/>
          <w:highlight w:val="none"/>
          <w:shd w:val="clear"/>
          <w:lang w:val="en-US" w:eastAsia="zh-CN" w:bidi="ar-SA"/>
        </w:rPr>
      </w:pPr>
      <w:r>
        <w:rPr>
          <w:rFonts w:hint="default" w:ascii="Times New Roman" w:hAnsi="Times New Roman" w:eastAsia="仿宋_GB2312" w:cs="Times New Roman"/>
          <w:color w:val="auto"/>
          <w:w w:val="100"/>
          <w:kern w:val="2"/>
          <w:sz w:val="32"/>
          <w:szCs w:val="32"/>
          <w:highlight w:val="none"/>
          <w:shd w:val="clear"/>
          <w:lang w:val="en-US" w:eastAsia="zh-CN" w:bidi="ar-SA"/>
        </w:rPr>
        <w:t>西党办发〔2024〕</w:t>
      </w:r>
      <w:r>
        <w:rPr>
          <w:rFonts w:hint="eastAsia" w:ascii="Times New Roman" w:hAnsi="Times New Roman" w:eastAsia="仿宋_GB2312" w:cs="Times New Roman"/>
          <w:color w:val="auto"/>
          <w:w w:val="100"/>
          <w:kern w:val="2"/>
          <w:sz w:val="32"/>
          <w:szCs w:val="32"/>
          <w:highlight w:val="none"/>
          <w:shd w:val="clear"/>
          <w:lang w:val="en-US" w:eastAsia="zh-CN" w:bidi="ar-SA"/>
        </w:rPr>
        <w:t>4</w:t>
      </w:r>
      <w:r>
        <w:rPr>
          <w:rFonts w:hint="default" w:ascii="Times New Roman" w:hAnsi="Times New Roman" w:eastAsia="仿宋_GB2312" w:cs="Times New Roman"/>
          <w:color w:val="auto"/>
          <w:w w:val="100"/>
          <w:kern w:val="2"/>
          <w:sz w:val="32"/>
          <w:szCs w:val="32"/>
          <w:highlight w:val="none"/>
          <w:shd w:val="clear"/>
          <w:lang w:val="en-US" w:eastAsia="zh-CN" w:bidi="ar-SA"/>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w w:val="100"/>
          <w:kern w:val="2"/>
          <w:sz w:val="44"/>
          <w:szCs w:val="44"/>
          <w:highlight w:val="none"/>
          <w:shd w:val="clear"/>
          <w:lang w:val="en-US" w:eastAsia="zh-CN" w:bidi="ar-SA"/>
        </w:rPr>
      </w:pPr>
      <w:r>
        <w:rPr>
          <w:rFonts w:hint="eastAsia" w:ascii="方正小标宋简体" w:hAnsi="方正小标宋简体" w:eastAsia="方正小标宋简体" w:cs="方正小标宋简体"/>
          <w:color w:val="auto"/>
          <w:w w:val="100"/>
          <w:kern w:val="2"/>
          <w:sz w:val="44"/>
          <w:szCs w:val="44"/>
          <w:highlight w:val="none"/>
          <w:shd w:val="clear"/>
          <w:lang w:val="en-US" w:eastAsia="zh-CN" w:bidi="ar-SA"/>
        </w:rPr>
        <w:t>中共西吉县委办公室  县人民政府办公室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w w:val="100"/>
          <w:kern w:val="2"/>
          <w:sz w:val="44"/>
          <w:szCs w:val="44"/>
          <w:highlight w:val="none"/>
          <w:shd w:val="clear"/>
          <w:lang w:val="en-US" w:eastAsia="zh-CN" w:bidi="ar-SA"/>
        </w:rPr>
      </w:pPr>
      <w:r>
        <w:rPr>
          <w:rFonts w:hint="eastAsia" w:ascii="方正小标宋简体" w:hAnsi="方正小标宋简体" w:eastAsia="方正小标宋简体" w:cs="方正小标宋简体"/>
          <w:color w:val="auto"/>
          <w:w w:val="100"/>
          <w:kern w:val="2"/>
          <w:sz w:val="44"/>
          <w:szCs w:val="44"/>
          <w:highlight w:val="none"/>
          <w:shd w:val="clear"/>
          <w:lang w:val="en-US" w:eastAsia="zh-CN" w:bidi="ar-SA"/>
        </w:rPr>
        <w:t>关于印发《西吉县</w:t>
      </w:r>
      <w:r>
        <w:rPr>
          <w:rFonts w:hint="default" w:ascii="Times New Roman" w:hAnsi="Times New Roman" w:eastAsia="方正小标宋简体" w:cs="Times New Roman"/>
          <w:b/>
          <w:bCs/>
          <w:color w:val="auto"/>
          <w:w w:val="100"/>
          <w:kern w:val="2"/>
          <w:sz w:val="44"/>
          <w:szCs w:val="44"/>
          <w:highlight w:val="none"/>
          <w:shd w:val="clear"/>
          <w:lang w:val="en-US" w:eastAsia="zh-CN" w:bidi="ar-SA"/>
        </w:rPr>
        <w:t>2024</w:t>
      </w:r>
      <w:r>
        <w:rPr>
          <w:rFonts w:hint="eastAsia" w:ascii="方正小标宋简体" w:hAnsi="方正小标宋简体" w:eastAsia="方正小标宋简体" w:cs="方正小标宋简体"/>
          <w:color w:val="auto"/>
          <w:w w:val="100"/>
          <w:kern w:val="2"/>
          <w:sz w:val="44"/>
          <w:szCs w:val="44"/>
          <w:highlight w:val="none"/>
          <w:shd w:val="clear"/>
          <w:lang w:val="en-US" w:eastAsia="zh-CN" w:bidi="ar-SA"/>
        </w:rPr>
        <w:t>年农业产业高质量发展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auto"/>
          <w:w w:val="100"/>
          <w:kern w:val="2"/>
          <w:sz w:val="32"/>
          <w:szCs w:val="32"/>
          <w:highlight w:val="none"/>
          <w:shd w:val="clear"/>
          <w:lang w:val="en-US" w:eastAsia="zh-CN" w:bidi="ar-SA"/>
        </w:rPr>
      </w:pPr>
      <w:r>
        <w:rPr>
          <w:rFonts w:hint="eastAsia" w:ascii="方正小标宋简体" w:hAnsi="方正小标宋简体" w:eastAsia="方正小标宋简体" w:cs="方正小标宋简体"/>
          <w:color w:val="auto"/>
          <w:w w:val="100"/>
          <w:kern w:val="2"/>
          <w:sz w:val="44"/>
          <w:szCs w:val="44"/>
          <w:highlight w:val="none"/>
          <w:shd w:val="clear"/>
          <w:lang w:val="en-US" w:eastAsia="zh-CN" w:bidi="ar-SA"/>
        </w:rPr>
        <w:t>实施方案》的通知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auto"/>
          <w:w w:val="100"/>
          <w:kern w:val="2"/>
          <w:sz w:val="32"/>
          <w:szCs w:val="32"/>
          <w:highlight w:val="none"/>
          <w:shd w:val="clear"/>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color w:val="auto"/>
          <w:w w:val="100"/>
          <w:kern w:val="2"/>
          <w:sz w:val="32"/>
          <w:szCs w:val="32"/>
          <w:highlight w:val="none"/>
          <w:shd w:val="clear"/>
          <w:lang w:val="en-US" w:eastAsia="zh-CN" w:bidi="ar-SA"/>
        </w:rPr>
      </w:pPr>
      <w:r>
        <w:rPr>
          <w:rFonts w:hint="default" w:ascii="Times New Roman" w:hAnsi="Times New Roman" w:eastAsia="仿宋_GB2312" w:cs="Times New Roman"/>
          <w:color w:val="auto"/>
          <w:w w:val="100"/>
          <w:kern w:val="2"/>
          <w:sz w:val="32"/>
          <w:szCs w:val="32"/>
          <w:highlight w:val="none"/>
          <w:shd w:val="clear"/>
          <w:lang w:val="en-US" w:eastAsia="zh-CN" w:bidi="ar-SA"/>
        </w:rPr>
        <w:t>各乡镇党委和人民政府，县直有关部门（单位）：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w w:val="100"/>
          <w:kern w:val="2"/>
          <w:sz w:val="32"/>
          <w:szCs w:val="32"/>
          <w:highlight w:val="none"/>
          <w:shd w:val="clear"/>
          <w:lang w:val="en-US" w:eastAsia="zh-CN" w:bidi="ar-SA"/>
        </w:rPr>
      </w:pPr>
      <w:r>
        <w:rPr>
          <w:rFonts w:hint="default" w:ascii="Times New Roman" w:hAnsi="Times New Roman" w:eastAsia="仿宋_GB2312" w:cs="Times New Roman"/>
          <w:color w:val="auto"/>
          <w:w w:val="100"/>
          <w:kern w:val="2"/>
          <w:sz w:val="32"/>
          <w:szCs w:val="32"/>
          <w:highlight w:val="none"/>
          <w:shd w:val="clear"/>
          <w:lang w:val="en-US" w:eastAsia="zh-CN" w:bidi="ar-SA"/>
        </w:rPr>
        <w:t>现将《西吉县2024年农业产业高质量发展实施方案》予以印发，请结合实际，认真抓好贯彻落实。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auto"/>
          <w:w w:val="100"/>
          <w:kern w:val="2"/>
          <w:sz w:val="32"/>
          <w:szCs w:val="32"/>
          <w:highlight w:val="none"/>
          <w:shd w:val="clear"/>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auto"/>
          <w:w w:val="100"/>
          <w:kern w:val="2"/>
          <w:sz w:val="32"/>
          <w:szCs w:val="32"/>
          <w:highlight w:val="none"/>
          <w:shd w:val="clear"/>
          <w:lang w:val="en-US" w:eastAsia="zh-CN" w:bidi="ar-SA"/>
        </w:rPr>
      </w:pPr>
    </w:p>
    <w:p>
      <w:pPr>
        <w:pStyle w:val="13"/>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auto"/>
          <w:w w:val="100"/>
          <w:kern w:val="2"/>
          <w:sz w:val="32"/>
          <w:szCs w:val="32"/>
          <w:highlight w:val="none"/>
          <w:shd w:val="clear"/>
          <w:lang w:val="en-US" w:eastAsia="zh-CN" w:bidi="ar-SA"/>
        </w:rPr>
      </w:pPr>
      <w:r>
        <w:rPr>
          <w:rFonts w:hint="eastAsia" w:ascii="Times New Roman" w:hAnsi="Times New Roman" w:eastAsia="仿宋_GB2312" w:cs="Times New Roman"/>
          <w:color w:val="auto"/>
          <w:w w:val="100"/>
          <w:kern w:val="2"/>
          <w:sz w:val="32"/>
          <w:szCs w:val="32"/>
          <w:highlight w:val="none"/>
          <w:shd w:val="clear"/>
          <w:lang w:val="en-US" w:eastAsia="zh-CN" w:bidi="ar-SA"/>
        </w:rPr>
        <w:t xml:space="preserve">                            </w:t>
      </w:r>
      <w:r>
        <w:rPr>
          <w:rFonts w:hint="default" w:ascii="Times New Roman" w:hAnsi="Times New Roman" w:eastAsia="仿宋_GB2312" w:cs="Times New Roman"/>
          <w:color w:val="auto"/>
          <w:spacing w:val="20"/>
          <w:w w:val="100"/>
          <w:kern w:val="2"/>
          <w:sz w:val="32"/>
          <w:szCs w:val="32"/>
          <w:highlight w:val="none"/>
          <w:shd w:val="clear"/>
          <w:lang w:val="en-US" w:eastAsia="zh-CN" w:bidi="ar-SA"/>
        </w:rPr>
        <w:t>中共西吉县委办公室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auto"/>
          <w:w w:val="100"/>
          <w:kern w:val="2"/>
          <w:sz w:val="32"/>
          <w:szCs w:val="32"/>
          <w:highlight w:val="none"/>
          <w:shd w:val="clear"/>
          <w:lang w:val="en-US" w:eastAsia="zh-CN" w:bidi="ar-SA"/>
        </w:rPr>
      </w:pPr>
      <w:r>
        <w:rPr>
          <w:rFonts w:hint="eastAsia" w:ascii="Times New Roman" w:hAnsi="Times New Roman" w:eastAsia="仿宋_GB2312" w:cs="Times New Roman"/>
          <w:color w:val="auto"/>
          <w:w w:val="100"/>
          <w:kern w:val="2"/>
          <w:sz w:val="32"/>
          <w:szCs w:val="32"/>
          <w:highlight w:val="none"/>
          <w:shd w:val="clear"/>
          <w:lang w:val="en-US" w:eastAsia="zh-CN" w:bidi="ar-SA"/>
        </w:rPr>
        <w:t xml:space="preserve">                            </w:t>
      </w:r>
      <w:r>
        <w:rPr>
          <w:rFonts w:hint="default" w:ascii="Times New Roman" w:hAnsi="Times New Roman" w:eastAsia="仿宋_GB2312" w:cs="Times New Roman"/>
          <w:color w:val="auto"/>
          <w:w w:val="100"/>
          <w:kern w:val="2"/>
          <w:sz w:val="32"/>
          <w:szCs w:val="32"/>
          <w:highlight w:val="none"/>
          <w:shd w:val="clear"/>
          <w:lang w:val="en-US" w:eastAsia="zh-CN" w:bidi="ar-SA"/>
        </w:rPr>
        <w:t>西吉县人民政府办公室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auto"/>
          <w:w w:val="100"/>
          <w:kern w:val="2"/>
          <w:sz w:val="32"/>
          <w:szCs w:val="32"/>
          <w:highlight w:val="none"/>
          <w:shd w:val="clear"/>
          <w:lang w:val="en-US" w:eastAsia="zh-CN" w:bidi="ar-SA"/>
        </w:rPr>
      </w:pPr>
      <w:r>
        <w:rPr>
          <w:rFonts w:hint="eastAsia" w:ascii="Times New Roman" w:hAnsi="Times New Roman" w:eastAsia="仿宋_GB2312" w:cs="Times New Roman"/>
          <w:color w:val="auto"/>
          <w:w w:val="100"/>
          <w:kern w:val="2"/>
          <w:sz w:val="32"/>
          <w:szCs w:val="32"/>
          <w:highlight w:val="none"/>
          <w:shd w:val="clear"/>
          <w:lang w:val="en-US" w:eastAsia="zh-CN" w:bidi="ar-SA"/>
        </w:rPr>
        <w:t xml:space="preserve">                             </w:t>
      </w:r>
      <w:r>
        <w:rPr>
          <w:rFonts w:hint="default" w:ascii="Times New Roman" w:hAnsi="Times New Roman" w:eastAsia="仿宋_GB2312" w:cs="Times New Roman"/>
          <w:color w:val="auto"/>
          <w:w w:val="100"/>
          <w:kern w:val="2"/>
          <w:sz w:val="32"/>
          <w:szCs w:val="32"/>
          <w:highlight w:val="none"/>
          <w:shd w:val="clear"/>
          <w:lang w:val="en-US" w:eastAsia="zh-CN" w:bidi="ar-SA"/>
        </w:rPr>
        <w:t>2024年3月</w:t>
      </w:r>
      <w:r>
        <w:rPr>
          <w:rFonts w:hint="eastAsia" w:ascii="Times New Roman" w:hAnsi="Times New Roman" w:eastAsia="仿宋_GB2312" w:cs="Times New Roman"/>
          <w:color w:val="auto"/>
          <w:w w:val="100"/>
          <w:kern w:val="2"/>
          <w:sz w:val="32"/>
          <w:szCs w:val="32"/>
          <w:highlight w:val="none"/>
          <w:shd w:val="clear"/>
          <w:lang w:val="en-US" w:eastAsia="zh-CN" w:bidi="ar-SA"/>
        </w:rPr>
        <w:t>6</w:t>
      </w:r>
      <w:r>
        <w:rPr>
          <w:rFonts w:hint="default" w:ascii="Times New Roman" w:hAnsi="Times New Roman" w:eastAsia="仿宋_GB2312" w:cs="Times New Roman"/>
          <w:color w:val="auto"/>
          <w:w w:val="100"/>
          <w:kern w:val="2"/>
          <w:sz w:val="32"/>
          <w:szCs w:val="32"/>
          <w:highlight w:val="none"/>
          <w:shd w:val="clear"/>
          <w:lang w:val="en-US" w:eastAsia="zh-CN" w:bidi="ar-SA"/>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auto"/>
          <w:w w:val="100"/>
          <w:kern w:val="2"/>
          <w:sz w:val="32"/>
          <w:szCs w:val="32"/>
          <w:highlight w:val="none"/>
          <w:shd w:val="clear"/>
          <w:lang w:val="en-US" w:eastAsia="zh-CN" w:bidi="ar-SA"/>
        </w:rPr>
        <w:sectPr>
          <w:headerReference r:id="rId4" w:type="first"/>
          <w:headerReference r:id="rId3" w:type="default"/>
          <w:footerReference r:id="rId5" w:type="default"/>
          <w:pgSz w:w="11906" w:h="16838"/>
          <w:pgMar w:top="2098" w:right="1474" w:bottom="1814" w:left="1587" w:header="851" w:footer="1417" w:gutter="0"/>
          <w:pgNumType w:fmt="numberInDash"/>
          <w:cols w:space="425" w:num="1"/>
          <w:titlePg/>
          <w:docGrid w:type="lines" w:linePitch="312" w:charSpace="0"/>
        </w:sectPr>
      </w:pPr>
      <w:r>
        <w:rPr>
          <w:rFonts w:hint="eastAsia" w:ascii="Times New Roman" w:hAnsi="Times New Roman" w:eastAsia="仿宋_GB2312" w:cs="Times New Roman"/>
          <w:color w:val="auto"/>
          <w:w w:val="100"/>
          <w:kern w:val="2"/>
          <w:sz w:val="32"/>
          <w:szCs w:val="32"/>
          <w:highlight w:val="none"/>
          <w:shd w:val="clear"/>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color w:val="auto"/>
          <w:w w:val="100"/>
          <w:kern w:val="2"/>
          <w:sz w:val="44"/>
          <w:szCs w:val="44"/>
          <w:highlight w:val="none"/>
          <w:shd w:val="clear"/>
          <w:lang w:val="en-US" w:eastAsia="zh-CN" w:bidi="ar-SA"/>
        </w:rPr>
      </w:pPr>
      <w:r>
        <w:rPr>
          <w:rFonts w:hint="default" w:ascii="Times New Roman" w:hAnsi="Times New Roman" w:eastAsia="方正小标宋简体" w:cs="Times New Roman"/>
          <w:color w:val="auto"/>
          <w:w w:val="100"/>
          <w:kern w:val="2"/>
          <w:sz w:val="44"/>
          <w:szCs w:val="44"/>
          <w:highlight w:val="none"/>
          <w:shd w:val="clear"/>
          <w:lang w:val="en-US" w:eastAsia="zh-CN" w:bidi="ar-SA"/>
        </w:rPr>
        <w:t>西吉县</w:t>
      </w:r>
      <w:r>
        <w:rPr>
          <w:rFonts w:hint="default" w:ascii="Times New Roman" w:hAnsi="Times New Roman" w:eastAsia="方正小标宋简体" w:cs="Times New Roman"/>
          <w:b/>
          <w:bCs/>
          <w:color w:val="auto"/>
          <w:w w:val="100"/>
          <w:kern w:val="2"/>
          <w:sz w:val="44"/>
          <w:szCs w:val="44"/>
          <w:highlight w:val="none"/>
          <w:shd w:val="clear"/>
          <w:lang w:val="en-US" w:eastAsia="zh-CN" w:bidi="ar-SA"/>
        </w:rPr>
        <w:t>2024</w:t>
      </w:r>
      <w:r>
        <w:rPr>
          <w:rFonts w:hint="default" w:ascii="Times New Roman" w:hAnsi="Times New Roman" w:eastAsia="方正小标宋简体" w:cs="Times New Roman"/>
          <w:color w:val="auto"/>
          <w:w w:val="100"/>
          <w:kern w:val="2"/>
          <w:sz w:val="44"/>
          <w:szCs w:val="44"/>
          <w:highlight w:val="none"/>
          <w:shd w:val="clear"/>
          <w:lang w:val="en-US" w:eastAsia="zh-CN" w:bidi="ar-SA"/>
        </w:rPr>
        <w:t>年农业产业高质量发展实施方案</w:t>
      </w:r>
    </w:p>
    <w:p>
      <w:pPr>
        <w:keepNext w:val="0"/>
        <w:keepLines w:val="0"/>
        <w:pageBreakBefore w:val="0"/>
        <w:widowControl/>
        <w:numPr>
          <w:ilvl w:val="0"/>
          <w:numId w:val="0"/>
        </w:numPr>
        <w:kinsoku/>
        <w:overflowPunct/>
        <w:topLinePunct w:val="0"/>
        <w:autoSpaceDE/>
        <w:autoSpaceDN/>
        <w:bidi w:val="0"/>
        <w:adjustRightInd/>
        <w:snapToGrid/>
        <w:spacing w:before="0" w:after="0" w:line="560" w:lineRule="exact"/>
        <w:ind w:right="0" w:firstLine="640"/>
        <w:jc w:val="both"/>
        <w:textAlignment w:val="auto"/>
        <w:outlineLvl w:val="9"/>
        <w:rPr>
          <w:rFonts w:hint="eastAsia" w:ascii="Times New Roman" w:hAnsi="Times New Roman" w:eastAsia="方正书宋简体" w:cs="方正书宋简体"/>
          <w:color w:val="auto"/>
          <w:position w:val="0"/>
          <w:sz w:val="32"/>
          <w:szCs w:val="32"/>
          <w:highlight w:val="none"/>
        </w:rPr>
      </w:pP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0"/>
        <w:jc w:val="both"/>
        <w:textAlignment w:val="auto"/>
        <w:outlineLvl w:val="9"/>
        <w:rPr>
          <w:rFonts w:hint="eastAsia" w:ascii="Times New Roman" w:hAnsi="Times New Roman" w:eastAsia="仿宋_GB2312" w:cs="仿宋_GB2312"/>
          <w:color w:val="auto"/>
          <w:position w:val="0"/>
          <w:sz w:val="32"/>
          <w:szCs w:val="32"/>
        </w:rPr>
      </w:pPr>
      <w:r>
        <w:rPr>
          <w:rFonts w:hint="eastAsia" w:ascii="Times New Roman" w:hAnsi="Times New Roman" w:eastAsia="仿宋_GB2312" w:cs="仿宋_GB2312"/>
          <w:color w:val="auto"/>
          <w:position w:val="0"/>
          <w:sz w:val="32"/>
          <w:szCs w:val="32"/>
        </w:rPr>
        <w:t>2024年是</w:t>
      </w:r>
      <w:r>
        <w:rPr>
          <w:rFonts w:hint="eastAsia" w:ascii="Times New Roman" w:hAnsi="Times New Roman" w:eastAsia="仿宋_GB2312" w:cs="仿宋_GB2312"/>
          <w:color w:val="auto"/>
          <w:position w:val="0"/>
          <w:sz w:val="32"/>
          <w:szCs w:val="32"/>
          <w:lang w:eastAsia="zh-CN"/>
        </w:rPr>
        <w:t>中华人民共和国</w:t>
      </w:r>
      <w:r>
        <w:rPr>
          <w:rFonts w:hint="eastAsia" w:ascii="Times New Roman" w:hAnsi="Times New Roman" w:eastAsia="仿宋_GB2312" w:cs="仿宋_GB2312"/>
          <w:color w:val="auto"/>
          <w:position w:val="0"/>
          <w:sz w:val="32"/>
          <w:szCs w:val="32"/>
        </w:rPr>
        <w:t>成立75周年</w:t>
      </w:r>
      <w:r>
        <w:rPr>
          <w:rFonts w:hint="eastAsia" w:ascii="Times New Roman" w:hAnsi="Times New Roman" w:eastAsia="仿宋_GB2312" w:cs="仿宋_GB2312"/>
          <w:color w:val="auto"/>
          <w:position w:val="0"/>
          <w:sz w:val="32"/>
          <w:szCs w:val="32"/>
          <w:lang w:eastAsia="zh-CN"/>
        </w:rPr>
        <w:t>、实现“</w:t>
      </w:r>
      <w:r>
        <w:rPr>
          <w:rFonts w:hint="eastAsia" w:ascii="Times New Roman" w:hAnsi="Times New Roman" w:eastAsia="仿宋_GB2312" w:cs="仿宋_GB2312"/>
          <w:color w:val="auto"/>
          <w:position w:val="0"/>
          <w:sz w:val="32"/>
          <w:szCs w:val="32"/>
        </w:rPr>
        <w:t>十四五</w:t>
      </w:r>
      <w:r>
        <w:rPr>
          <w:rFonts w:hint="eastAsia" w:ascii="Times New Roman" w:hAnsi="Times New Roman" w:eastAsia="仿宋_GB2312" w:cs="仿宋_GB2312"/>
          <w:color w:val="auto"/>
          <w:position w:val="0"/>
          <w:sz w:val="32"/>
          <w:szCs w:val="32"/>
          <w:lang w:eastAsia="zh-CN"/>
        </w:rPr>
        <w:t>”</w:t>
      </w:r>
      <w:r>
        <w:rPr>
          <w:rFonts w:hint="eastAsia" w:ascii="Times New Roman" w:hAnsi="Times New Roman" w:eastAsia="仿宋_GB2312" w:cs="仿宋_GB2312"/>
          <w:color w:val="auto"/>
          <w:position w:val="0"/>
          <w:sz w:val="32"/>
          <w:szCs w:val="32"/>
        </w:rPr>
        <w:t>规划</w:t>
      </w:r>
      <w:r>
        <w:rPr>
          <w:rFonts w:hint="eastAsia" w:ascii="Times New Roman" w:hAnsi="Times New Roman" w:eastAsia="仿宋_GB2312" w:cs="仿宋_GB2312"/>
          <w:color w:val="auto"/>
          <w:position w:val="0"/>
          <w:sz w:val="32"/>
          <w:szCs w:val="32"/>
          <w:lang w:eastAsia="zh-CN"/>
        </w:rPr>
        <w:t>目标任务的关键一年。</w:t>
      </w:r>
      <w:r>
        <w:rPr>
          <w:rFonts w:hint="eastAsia" w:ascii="Times New Roman" w:hAnsi="Times New Roman" w:eastAsia="仿宋_GB2312" w:cs="仿宋_GB2312"/>
          <w:color w:val="auto"/>
          <w:position w:val="0"/>
          <w:sz w:val="32"/>
          <w:szCs w:val="32"/>
        </w:rPr>
        <w:t>为</w:t>
      </w:r>
      <w:r>
        <w:rPr>
          <w:rFonts w:hint="eastAsia" w:ascii="Times New Roman" w:hAnsi="Times New Roman" w:eastAsia="仿宋_GB2312" w:cs="仿宋_GB2312"/>
          <w:color w:val="auto"/>
          <w:position w:val="0"/>
          <w:sz w:val="32"/>
          <w:szCs w:val="32"/>
          <w:lang w:eastAsia="zh-CN"/>
        </w:rPr>
        <w:t>深入贯彻落实</w:t>
      </w:r>
      <w:r>
        <w:rPr>
          <w:rFonts w:hint="eastAsia" w:ascii="Times New Roman" w:hAnsi="Times New Roman" w:eastAsia="仿宋_GB2312" w:cs="仿宋_GB2312"/>
          <w:color w:val="auto"/>
          <w:position w:val="0"/>
          <w:sz w:val="32"/>
          <w:szCs w:val="32"/>
        </w:rPr>
        <w:t>中央</w:t>
      </w:r>
      <w:r>
        <w:rPr>
          <w:rFonts w:hint="eastAsia" w:ascii="Times New Roman" w:hAnsi="Times New Roman" w:eastAsia="仿宋_GB2312" w:cs="仿宋_GB2312"/>
          <w:color w:val="auto"/>
          <w:position w:val="0"/>
          <w:sz w:val="32"/>
          <w:szCs w:val="32"/>
          <w:lang w:eastAsia="zh-CN"/>
        </w:rPr>
        <w:t>及</w:t>
      </w:r>
      <w:r>
        <w:rPr>
          <w:rFonts w:hint="eastAsia" w:ascii="Times New Roman" w:hAnsi="Times New Roman" w:eastAsia="仿宋_GB2312" w:cs="仿宋_GB2312"/>
          <w:color w:val="auto"/>
          <w:position w:val="0"/>
          <w:sz w:val="32"/>
          <w:szCs w:val="32"/>
        </w:rPr>
        <w:t>区市党委农村工作会议精神</w:t>
      </w:r>
      <w:r>
        <w:rPr>
          <w:rFonts w:hint="eastAsia" w:ascii="Times New Roman" w:hAnsi="Times New Roman" w:eastAsia="仿宋_GB2312" w:cs="仿宋_GB2312"/>
          <w:color w:val="auto"/>
          <w:position w:val="0"/>
          <w:sz w:val="32"/>
          <w:szCs w:val="32"/>
          <w:lang w:eastAsia="zh-CN"/>
        </w:rPr>
        <w:t>和</w:t>
      </w:r>
      <w:r>
        <w:rPr>
          <w:rFonts w:hint="eastAsia" w:ascii="Times New Roman" w:hAnsi="Times New Roman" w:eastAsia="仿宋_GB2312" w:cs="仿宋_GB2312"/>
          <w:color w:val="auto"/>
          <w:position w:val="0"/>
          <w:sz w:val="32"/>
          <w:szCs w:val="32"/>
        </w:rPr>
        <w:t>中央</w:t>
      </w:r>
      <w:r>
        <w:rPr>
          <w:rFonts w:hint="eastAsia" w:ascii="Times New Roman" w:hAnsi="Times New Roman" w:eastAsia="仿宋_GB2312" w:cs="仿宋_GB2312"/>
          <w:color w:val="auto"/>
          <w:position w:val="0"/>
          <w:sz w:val="32"/>
          <w:szCs w:val="32"/>
          <w:lang w:eastAsia="zh-CN"/>
        </w:rPr>
        <w:t>一</w:t>
      </w:r>
      <w:r>
        <w:rPr>
          <w:rFonts w:hint="eastAsia" w:ascii="Times New Roman" w:hAnsi="Times New Roman" w:eastAsia="仿宋_GB2312" w:cs="仿宋_GB2312"/>
          <w:color w:val="auto"/>
          <w:position w:val="0"/>
          <w:sz w:val="32"/>
          <w:szCs w:val="32"/>
        </w:rPr>
        <w:t>号文件</w:t>
      </w:r>
      <w:r>
        <w:rPr>
          <w:rFonts w:hint="eastAsia" w:ascii="Times New Roman" w:hAnsi="Times New Roman" w:eastAsia="仿宋_GB2312" w:cs="仿宋_GB2312"/>
          <w:color w:val="auto"/>
          <w:position w:val="0"/>
          <w:sz w:val="32"/>
          <w:szCs w:val="32"/>
          <w:lang w:eastAsia="zh-CN"/>
        </w:rPr>
        <w:t>精神</w:t>
      </w:r>
      <w:r>
        <w:rPr>
          <w:rFonts w:hint="eastAsia" w:ascii="Times New Roman" w:hAnsi="Times New Roman" w:eastAsia="仿宋_GB2312" w:cs="仿宋_GB2312"/>
          <w:color w:val="auto"/>
          <w:position w:val="0"/>
          <w:sz w:val="32"/>
          <w:szCs w:val="32"/>
        </w:rPr>
        <w:t>，全力推动全县农业农村高质量发展，结合我县农业产业发展实际，特制定本实施方案。</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0"/>
        <w:jc w:val="both"/>
        <w:textAlignment w:val="auto"/>
        <w:outlineLvl w:val="9"/>
        <w:rPr>
          <w:rFonts w:hint="eastAsia" w:ascii="Times New Roman" w:hAnsi="Times New Roman" w:eastAsia="黑体" w:cs="黑体"/>
          <w:b w:val="0"/>
          <w:bCs w:val="0"/>
          <w:smallCaps w:val="0"/>
          <w:color w:val="auto"/>
          <w:spacing w:val="0"/>
          <w:position w:val="0"/>
          <w:sz w:val="32"/>
          <w:szCs w:val="32"/>
        </w:rPr>
      </w:pPr>
      <w:r>
        <w:rPr>
          <w:rFonts w:hint="eastAsia" w:ascii="Times New Roman" w:hAnsi="Times New Roman" w:eastAsia="黑体" w:cs="黑体"/>
          <w:b w:val="0"/>
          <w:bCs w:val="0"/>
          <w:smallCaps w:val="0"/>
          <w:color w:val="auto"/>
          <w:spacing w:val="0"/>
          <w:position w:val="0"/>
          <w:sz w:val="32"/>
          <w:szCs w:val="32"/>
        </w:rPr>
        <w:t>一、总体要求</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0"/>
        <w:jc w:val="both"/>
        <w:textAlignment w:val="auto"/>
        <w:outlineLvl w:val="9"/>
        <w:rPr>
          <w:rFonts w:hint="default" w:ascii="Times New Roman" w:hAnsi="Times New Roman" w:eastAsia="仿宋_GB2312" w:cs="仿宋_GB2312"/>
          <w:color w:val="auto"/>
          <w:position w:val="0"/>
          <w:sz w:val="32"/>
          <w:szCs w:val="32"/>
        </w:rPr>
      </w:pPr>
      <w:r>
        <w:rPr>
          <w:rFonts w:hint="default" w:ascii="Times New Roman" w:hAnsi="Times New Roman" w:eastAsia="仿宋_GB2312" w:cs="仿宋_GB2312"/>
          <w:color w:val="auto"/>
          <w:position w:val="0"/>
          <w:sz w:val="32"/>
          <w:szCs w:val="32"/>
        </w:rPr>
        <w:t>坚持以习近平新时代中国特色社会主义思想为指导，全面贯彻党的二十大和二十届二中全会精神，深入贯彻落实习近平总书记关于</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三农</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工作的重要论述和重要指示，认真落实中央及区市党委经济</w:t>
      </w:r>
      <w:r>
        <w:rPr>
          <w:rFonts w:hint="eastAsia" w:ascii="Times New Roman" w:hAnsi="Times New Roman" w:eastAsia="仿宋_GB2312" w:cs="仿宋_GB2312"/>
          <w:color w:val="auto"/>
          <w:position w:val="0"/>
          <w:sz w:val="32"/>
          <w:szCs w:val="32"/>
          <w:lang w:val="en-US" w:eastAsia="zh-CN"/>
        </w:rPr>
        <w:t>工作会议</w:t>
      </w:r>
      <w:r>
        <w:rPr>
          <w:rFonts w:hint="default" w:ascii="Times New Roman" w:hAnsi="Times New Roman" w:eastAsia="仿宋_GB2312" w:cs="仿宋_GB2312"/>
          <w:color w:val="auto"/>
          <w:position w:val="0"/>
          <w:sz w:val="32"/>
          <w:szCs w:val="32"/>
        </w:rPr>
        <w:t>、农村工作会议</w:t>
      </w:r>
      <w:r>
        <w:rPr>
          <w:rFonts w:hint="eastAsia" w:ascii="Times New Roman" w:hAnsi="Times New Roman" w:eastAsia="仿宋_GB2312" w:cs="仿宋_GB2312"/>
          <w:color w:val="auto"/>
          <w:position w:val="0"/>
          <w:sz w:val="32"/>
          <w:szCs w:val="32"/>
          <w:lang w:eastAsia="zh-CN"/>
        </w:rPr>
        <w:t>和中央一号文件</w:t>
      </w:r>
      <w:r>
        <w:rPr>
          <w:rFonts w:hint="default" w:ascii="Times New Roman" w:hAnsi="Times New Roman" w:eastAsia="仿宋_GB2312" w:cs="仿宋_GB2312"/>
          <w:color w:val="auto"/>
          <w:position w:val="0"/>
          <w:sz w:val="32"/>
          <w:szCs w:val="32"/>
        </w:rPr>
        <w:t>精神，坚持和加强党对</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三农</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工作的全面领导，深入学习运用</w:t>
      </w:r>
      <w:r>
        <w:rPr>
          <w:rFonts w:hint="eastAsia" w:ascii="仿宋_GB2312" w:hAnsi="仿宋_GB2312"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千村示范、万村整治</w:t>
      </w:r>
      <w:r>
        <w:rPr>
          <w:rFonts w:hint="eastAsia" w:ascii="仿宋_GB2312" w:hAnsi="仿宋_GB2312"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工程（以下简称</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千万工程</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）经验，按照</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壮大一产夯基础、带动三产促繁荣、撬动二产强动力</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的产业发展思路，立足资源禀赋，发挥比较优势，坚决守好粮食安全底线，发展壮大</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肉牛、马铃薯、冷凉蔬菜、杂粮（油料）</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四大特色产业集群，加快构建现代农业产业体系、生产体系和经营体系，推动农业农村工作实现高质量发展，为加快建设农业强县、创建国家乡村振兴示范县提供有力支撑。</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0"/>
        <w:jc w:val="both"/>
        <w:textAlignment w:val="auto"/>
        <w:outlineLvl w:val="9"/>
        <w:rPr>
          <w:rFonts w:hint="default" w:ascii="Times New Roman" w:hAnsi="Times New Roman" w:eastAsia="黑体" w:cs="黑体"/>
          <w:b w:val="0"/>
          <w:bCs w:val="0"/>
          <w:smallCaps w:val="0"/>
          <w:color w:val="auto"/>
          <w:spacing w:val="0"/>
          <w:position w:val="0"/>
          <w:sz w:val="32"/>
          <w:szCs w:val="32"/>
        </w:rPr>
      </w:pPr>
      <w:r>
        <w:rPr>
          <w:rFonts w:hint="default" w:ascii="Times New Roman" w:hAnsi="Times New Roman" w:eastAsia="黑体" w:cs="黑体"/>
          <w:b w:val="0"/>
          <w:bCs w:val="0"/>
          <w:smallCaps w:val="0"/>
          <w:color w:val="auto"/>
          <w:spacing w:val="0"/>
          <w:position w:val="0"/>
          <w:sz w:val="32"/>
          <w:szCs w:val="32"/>
        </w:rPr>
        <w:t>二、目标任务</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0"/>
        <w:jc w:val="both"/>
        <w:textAlignment w:val="auto"/>
        <w:outlineLvl w:val="9"/>
        <w:rPr>
          <w:rFonts w:hint="default" w:ascii="Times New Roman" w:hAnsi="Times New Roman" w:eastAsia="仿宋_GB2312" w:cs="仿宋_GB2312"/>
          <w:color w:val="auto"/>
          <w:position w:val="0"/>
          <w:sz w:val="32"/>
          <w:szCs w:val="32"/>
        </w:rPr>
      </w:pPr>
      <w:r>
        <w:rPr>
          <w:rFonts w:hint="default" w:ascii="Times New Roman" w:hAnsi="Times New Roman" w:eastAsia="仿宋_GB2312" w:cs="仿宋_GB2312"/>
          <w:color w:val="auto"/>
          <w:position w:val="0"/>
          <w:sz w:val="32"/>
          <w:szCs w:val="32"/>
        </w:rPr>
        <w:t>全县计划播种农作物209.8</w:t>
      </w:r>
      <w:r>
        <w:rPr>
          <w:rFonts w:hint="eastAsia" w:ascii="Times New Roman" w:hAnsi="Times New Roman" w:eastAsia="仿宋_GB2312" w:cs="仿宋_GB2312"/>
          <w:color w:val="auto"/>
          <w:position w:val="0"/>
          <w:sz w:val="32"/>
          <w:szCs w:val="32"/>
          <w:lang w:val="en-US" w:eastAsia="zh-CN"/>
        </w:rPr>
        <w:t>5</w:t>
      </w:r>
      <w:r>
        <w:rPr>
          <w:rFonts w:hint="default" w:ascii="Times New Roman" w:hAnsi="Times New Roman" w:eastAsia="仿宋_GB2312" w:cs="仿宋_GB2312"/>
          <w:color w:val="auto"/>
          <w:position w:val="0"/>
          <w:sz w:val="32"/>
          <w:szCs w:val="32"/>
        </w:rPr>
        <w:t>万亩，其中：粮食作物133.6万亩、经济作物24.8万亩、饲草作物51.45万亩。肉牛、肉羊、生猪、家禽饲养量分别达到56万头、66万只、7.6万头、60万羽。全县农业增加值增长7.5%，农村居民人均可支配收入增长9%。</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0"/>
        <w:jc w:val="both"/>
        <w:textAlignment w:val="auto"/>
        <w:outlineLvl w:val="9"/>
        <w:rPr>
          <w:rFonts w:hint="default" w:ascii="Times New Roman" w:hAnsi="Times New Roman" w:eastAsia="黑体" w:cs="黑体"/>
          <w:b w:val="0"/>
          <w:bCs w:val="0"/>
          <w:smallCaps w:val="0"/>
          <w:color w:val="auto"/>
          <w:spacing w:val="0"/>
          <w:position w:val="0"/>
          <w:sz w:val="32"/>
          <w:szCs w:val="32"/>
        </w:rPr>
      </w:pPr>
      <w:r>
        <w:rPr>
          <w:rFonts w:hint="default" w:ascii="Times New Roman" w:hAnsi="Times New Roman" w:eastAsia="黑体" w:cs="黑体"/>
          <w:b w:val="0"/>
          <w:bCs w:val="0"/>
          <w:smallCaps w:val="0"/>
          <w:color w:val="auto"/>
          <w:spacing w:val="0"/>
          <w:position w:val="0"/>
          <w:sz w:val="32"/>
          <w:szCs w:val="32"/>
        </w:rPr>
        <w:t>三、重点工作</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仿宋_GB2312" w:cs="仿宋_GB2312"/>
          <w:color w:val="auto"/>
          <w:position w:val="0"/>
          <w:sz w:val="32"/>
          <w:szCs w:val="32"/>
        </w:rPr>
      </w:pPr>
      <w:r>
        <w:rPr>
          <w:rFonts w:hint="default" w:ascii="Times New Roman" w:hAnsi="Times New Roman" w:eastAsia="楷体_GB2312" w:cs="楷体_GB2312"/>
          <w:b/>
          <w:color w:val="auto"/>
          <w:w w:val="100"/>
          <w:position w:val="0"/>
          <w:sz w:val="32"/>
          <w:szCs w:val="32"/>
          <w:shd w:val="clear"/>
        </w:rPr>
        <w:t>（一）夯实发展根基，守牢粮食安全底线。</w:t>
      </w:r>
      <w:r>
        <w:rPr>
          <w:rFonts w:hint="default" w:ascii="Times New Roman" w:hAnsi="Times New Roman" w:eastAsia="仿宋_GB2312" w:cs="仿宋_GB2312"/>
          <w:color w:val="auto"/>
          <w:position w:val="0"/>
          <w:sz w:val="32"/>
          <w:szCs w:val="32"/>
        </w:rPr>
        <w:t>全面落实粮食安全党政同责，深入实施</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藏粮于地、藏粮于技</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战略，强化粮食生产扶持政策落实，巩固提升</w:t>
      </w:r>
      <w:r>
        <w:rPr>
          <w:rFonts w:hint="eastAsia" w:ascii="Times New Roman" w:hAnsi="Times New Roman" w:eastAsia="仿宋_GB2312" w:cs="仿宋_GB2312"/>
          <w:color w:val="auto"/>
          <w:position w:val="0"/>
          <w:sz w:val="32"/>
          <w:szCs w:val="32"/>
          <w:lang w:val="en-US" w:eastAsia="zh-CN"/>
        </w:rPr>
        <w:t>产粮大县公共服务能力</w:t>
      </w:r>
      <w:r>
        <w:rPr>
          <w:rFonts w:hint="default" w:ascii="Times New Roman" w:hAnsi="Times New Roman" w:eastAsia="仿宋_GB2312" w:cs="仿宋_GB2312"/>
          <w:color w:val="auto"/>
          <w:position w:val="0"/>
          <w:sz w:val="32"/>
          <w:szCs w:val="32"/>
        </w:rPr>
        <w:t>。全年计划完成粮食播种面积133.6万亩，其中：小麦10万亩、籽粒玉米44万亩（玉米大豆带状复合种植2万亩）、马铃薯55万亩、杂粮24.6万亩，粮食总产33万吨。大力实施耕地质量提升工程，坚持全县一张图，以乡为单位、村为单元，整村整流域规划推进高标准农田建设，新建高标准农田25万亩，推广加厚高强度地膜覆盖作物种植75万亩。落实</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长牙齿</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耕地保护硬措施，加大</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撂荒地</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整治力度，扎实开展</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粮食</w:t>
      </w:r>
      <w:r>
        <w:rPr>
          <w:rFonts w:hint="eastAsia" w:ascii="Times New Roman" w:hAnsi="Times New Roman" w:eastAsia="仿宋_GB2312" w:cs="仿宋_GB2312"/>
          <w:color w:val="auto"/>
          <w:position w:val="0"/>
          <w:sz w:val="32"/>
          <w:szCs w:val="32"/>
          <w:lang w:val="en-US" w:eastAsia="zh-CN"/>
        </w:rPr>
        <w:t>功能区</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回头看，坚决遏制耕地</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非农化</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、有效防止</w:t>
      </w:r>
      <w:r>
        <w:rPr>
          <w:rFonts w:hint="eastAsia" w:ascii="Times New Roman" w:hAnsi="Times New Roman" w:eastAsia="仿宋_GB2312" w:cs="仿宋_GB2312"/>
          <w:color w:val="auto"/>
          <w:position w:val="0"/>
          <w:sz w:val="32"/>
          <w:szCs w:val="32"/>
          <w:lang w:val="en-US" w:eastAsia="zh-CN"/>
        </w:rPr>
        <w:t>基本农田</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非粮化</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，确保全县耕地面积不</w:t>
      </w:r>
      <w:r>
        <w:rPr>
          <w:rFonts w:hint="eastAsia" w:ascii="Times New Roman" w:hAnsi="Times New Roman" w:eastAsia="仿宋_GB2312" w:cs="仿宋_GB2312"/>
          <w:color w:val="auto"/>
          <w:position w:val="0"/>
          <w:sz w:val="32"/>
          <w:szCs w:val="32"/>
          <w:lang w:val="en-US" w:eastAsia="zh-CN"/>
        </w:rPr>
        <w:t>减少</w:t>
      </w:r>
      <w:r>
        <w:rPr>
          <w:rFonts w:hint="default" w:ascii="Times New Roman" w:hAnsi="Times New Roman" w:eastAsia="仿宋_GB2312" w:cs="仿宋_GB2312"/>
          <w:color w:val="auto"/>
          <w:position w:val="0"/>
          <w:sz w:val="32"/>
          <w:szCs w:val="32"/>
        </w:rPr>
        <w:t>、产量不</w:t>
      </w:r>
      <w:r>
        <w:rPr>
          <w:rFonts w:hint="eastAsia" w:ascii="Times New Roman" w:hAnsi="Times New Roman" w:eastAsia="仿宋_GB2312" w:cs="仿宋_GB2312"/>
          <w:color w:val="auto"/>
          <w:position w:val="0"/>
          <w:sz w:val="32"/>
          <w:szCs w:val="32"/>
          <w:lang w:val="en-US" w:eastAsia="zh-CN"/>
        </w:rPr>
        <w:t>下降</w:t>
      </w:r>
      <w:r>
        <w:rPr>
          <w:rFonts w:hint="default" w:ascii="Times New Roman" w:hAnsi="Times New Roman" w:eastAsia="仿宋_GB2312" w:cs="仿宋_GB2312"/>
          <w:color w:val="auto"/>
          <w:position w:val="0"/>
          <w:sz w:val="32"/>
          <w:szCs w:val="32"/>
        </w:rPr>
        <w:t>、性质不变</w:t>
      </w:r>
      <w:r>
        <w:rPr>
          <w:rFonts w:hint="eastAsia" w:ascii="Times New Roman" w:hAnsi="Times New Roman" w:eastAsia="仿宋_GB2312" w:cs="仿宋_GB2312"/>
          <w:color w:val="auto"/>
          <w:position w:val="0"/>
          <w:sz w:val="32"/>
          <w:szCs w:val="32"/>
          <w:lang w:val="en-US" w:eastAsia="zh-CN"/>
        </w:rPr>
        <w:t>样</w:t>
      </w:r>
      <w:r>
        <w:rPr>
          <w:rFonts w:hint="default" w:ascii="Times New Roman" w:hAnsi="Times New Roman" w:eastAsia="仿宋_GB2312" w:cs="仿宋_GB2312"/>
          <w:color w:val="auto"/>
          <w:position w:val="0"/>
          <w:sz w:val="32"/>
          <w:szCs w:val="32"/>
        </w:rPr>
        <w:t>，稳步提升粮食综合生产能力。</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仿宋_GB2312" w:cs="仿宋_GB2312"/>
          <w:color w:val="auto"/>
          <w:position w:val="0"/>
          <w:sz w:val="32"/>
          <w:szCs w:val="32"/>
        </w:rPr>
      </w:pPr>
      <w:r>
        <w:rPr>
          <w:rFonts w:hint="default" w:ascii="Times New Roman" w:hAnsi="Times New Roman" w:eastAsia="楷体_GB2312" w:cs="楷体_GB2312"/>
          <w:b/>
          <w:color w:val="auto"/>
          <w:w w:val="100"/>
          <w:position w:val="0"/>
          <w:sz w:val="32"/>
          <w:szCs w:val="32"/>
          <w:shd w:val="clear"/>
        </w:rPr>
        <w:t>（二）厚植发展优势，推动产业提质增效。</w:t>
      </w:r>
      <w:r>
        <w:rPr>
          <w:rFonts w:hint="default" w:ascii="Times New Roman" w:hAnsi="Times New Roman" w:eastAsia="仿宋_GB2312" w:cs="仿宋_GB2312"/>
          <w:color w:val="auto"/>
          <w:position w:val="0"/>
          <w:sz w:val="32"/>
          <w:szCs w:val="32"/>
        </w:rPr>
        <w:t>按照肉牛大县、马铃薯之乡、冷凉蔬菜基地、优质杂粮产区的发展定位，全产业链布局发展特色优势产业。</w:t>
      </w:r>
      <w:r>
        <w:rPr>
          <w:rFonts w:hint="eastAsia" w:ascii="Times New Roman" w:hAnsi="Times New Roman" w:eastAsia="仿宋_GB2312" w:cs="仿宋_GB2312"/>
          <w:b/>
          <w:smallCaps w:val="0"/>
          <w:color w:val="000000"/>
          <w:spacing w:val="0"/>
          <w:position w:val="0"/>
          <w:sz w:val="32"/>
          <w:szCs w:val="32"/>
          <w:highlight w:val="none"/>
        </w:rPr>
        <w:t>肉牛产业</w:t>
      </w:r>
      <w:r>
        <w:rPr>
          <w:rFonts w:hint="default" w:ascii="Times New Roman" w:hAnsi="Times New Roman" w:eastAsia="仿宋_GB2312" w:cs="仿宋_GB2312"/>
          <w:color w:val="auto"/>
          <w:position w:val="0"/>
          <w:sz w:val="32"/>
          <w:szCs w:val="32"/>
        </w:rPr>
        <w:t>突出稳规模、促加工、强品牌、扩销售，以全产业链开发、全价值链提升和多主体参与、多业态打造、多要素聚集、多利益联结、多模式创新为路径，以</w:t>
      </w:r>
      <w:r>
        <w:rPr>
          <w:rFonts w:hint="eastAsia" w:ascii="Times New Roman" w:hAnsi="Times New Roman" w:eastAsia="仿宋_GB2312" w:cs="仿宋_GB2312"/>
          <w:color w:val="auto"/>
          <w:position w:val="0"/>
          <w:sz w:val="32"/>
          <w:szCs w:val="32"/>
          <w:lang w:eastAsia="zh-CN"/>
        </w:rPr>
        <w:t>“</w:t>
      </w:r>
      <w:r>
        <w:rPr>
          <w:rFonts w:hint="eastAsia" w:ascii="Times New Roman" w:hAnsi="Times New Roman" w:eastAsia="仿宋_GB2312" w:cs="仿宋_GB2312"/>
          <w:color w:val="auto"/>
          <w:position w:val="0"/>
          <w:sz w:val="32"/>
          <w:szCs w:val="32"/>
          <w:lang w:val="en-US" w:eastAsia="zh-CN"/>
        </w:rPr>
        <w:t>六</w:t>
      </w:r>
      <w:r>
        <w:rPr>
          <w:rFonts w:hint="default" w:ascii="Times New Roman" w:hAnsi="Times New Roman" w:eastAsia="仿宋_GB2312" w:cs="仿宋_GB2312"/>
          <w:color w:val="auto"/>
          <w:position w:val="0"/>
          <w:sz w:val="32"/>
          <w:szCs w:val="32"/>
        </w:rPr>
        <w:t>大体系</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建设为抓手，通过产业链延伸、新技术渗透、多业态复合等方式，实现多模式融合、多类型推广，促进产业链相加、价值链相乘、供应链</w:t>
      </w:r>
      <w:r>
        <w:rPr>
          <w:rFonts w:hint="eastAsia" w:ascii="Times New Roman" w:hAnsi="Times New Roman" w:eastAsia="仿宋_GB2312" w:cs="仿宋_GB2312"/>
          <w:color w:val="auto"/>
          <w:position w:val="0"/>
          <w:sz w:val="32"/>
          <w:szCs w:val="32"/>
          <w:lang w:val="en-US" w:eastAsia="zh-CN"/>
        </w:rPr>
        <w:t>相</w:t>
      </w:r>
      <w:r>
        <w:rPr>
          <w:rFonts w:hint="default" w:ascii="Times New Roman" w:hAnsi="Times New Roman" w:eastAsia="仿宋_GB2312" w:cs="仿宋_GB2312"/>
          <w:color w:val="auto"/>
          <w:position w:val="0"/>
          <w:sz w:val="32"/>
          <w:szCs w:val="32"/>
        </w:rPr>
        <w:t>通</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三链重构</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，构建全环节提升、全链条增值、全产业融合的现代肉牛产业体系，打响</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宁夏六盘山牛肉</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区域公用品牌。全县种植优质饲草51.45万亩以上，调制全株玉米青贮饲草180万吨以上。培育</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50家庭牧场</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30家，对脱贫户、监测户实施</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见犊（驹）补母</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政策，稳定母牛存栏，全县肉牛饲养量达到56万头，总产值达到28亿元。</w:t>
      </w:r>
      <w:r>
        <w:rPr>
          <w:rFonts w:hint="default" w:ascii="Times New Roman" w:hAnsi="Times New Roman" w:eastAsia="仿宋_GB2312" w:cs="仿宋_GB2312"/>
          <w:b/>
          <w:smallCaps w:val="0"/>
          <w:color w:val="000000"/>
          <w:spacing w:val="0"/>
          <w:position w:val="0"/>
          <w:sz w:val="32"/>
          <w:szCs w:val="32"/>
          <w:highlight w:val="none"/>
        </w:rPr>
        <w:t>马铃薯产业</w:t>
      </w:r>
      <w:r>
        <w:rPr>
          <w:rFonts w:hint="default" w:ascii="Times New Roman" w:hAnsi="Times New Roman" w:eastAsia="仿宋_GB2312" w:cs="仿宋_GB2312"/>
          <w:color w:val="auto"/>
          <w:position w:val="0"/>
          <w:sz w:val="32"/>
          <w:szCs w:val="32"/>
        </w:rPr>
        <w:t>按照</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繁育种薯、外销鲜薯、加工淀粉、开发主食</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四薯并举的发展思路，突出育良种、育优品、主粮化，坚持以龙头企业为引领，以布局区域化、种植标准化、发展产业化为路径，建设优质马铃薯种薯繁育基地、绿色标准化生产基地、马铃薯加工基地</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三大基地</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，完善冷链储藏体系，构建集育、繁、推、储、加、销为一体的现代马铃薯产业体系，打响</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中国马铃薯之乡</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金字招牌。推进脱毒种薯三级繁育体系建设，提升马铃薯原原种生产水平和</w:t>
      </w:r>
      <w:r>
        <w:rPr>
          <w:rFonts w:hint="eastAsia" w:ascii="Times New Roman" w:hAnsi="Times New Roman" w:eastAsia="仿宋_GB2312" w:cs="仿宋_GB2312"/>
          <w:color w:val="auto"/>
          <w:position w:val="0"/>
          <w:sz w:val="32"/>
          <w:szCs w:val="32"/>
          <w:lang w:val="en-US" w:eastAsia="zh-CN"/>
        </w:rPr>
        <w:t>贮</w:t>
      </w:r>
      <w:r>
        <w:rPr>
          <w:rFonts w:hint="default" w:ascii="Times New Roman" w:hAnsi="Times New Roman" w:eastAsia="仿宋_GB2312" w:cs="仿宋_GB2312"/>
          <w:color w:val="auto"/>
          <w:position w:val="0"/>
          <w:sz w:val="32"/>
          <w:szCs w:val="32"/>
        </w:rPr>
        <w:t>藏能力，年生产原原种8000万粒以上；建设马铃薯原种繁育基地1万亩、一级种繁育基地10万亩、薯玉间作示范基地</w:t>
      </w:r>
      <w:r>
        <w:rPr>
          <w:rFonts w:hint="eastAsia" w:ascii="Times New Roman" w:hAnsi="Times New Roman" w:eastAsia="仿宋_GB2312" w:cs="仿宋_GB2312"/>
          <w:color w:val="auto"/>
          <w:position w:val="0"/>
          <w:sz w:val="32"/>
          <w:szCs w:val="32"/>
          <w:lang w:val="en-US" w:eastAsia="zh-CN"/>
        </w:rPr>
        <w:t>5</w:t>
      </w:r>
      <w:r>
        <w:rPr>
          <w:rFonts w:hint="default" w:ascii="Times New Roman" w:hAnsi="Times New Roman" w:eastAsia="仿宋_GB2312" w:cs="仿宋_GB2312"/>
          <w:color w:val="auto"/>
          <w:position w:val="0"/>
          <w:sz w:val="32"/>
          <w:szCs w:val="32"/>
        </w:rPr>
        <w:t>万亩、绿色食品原料标准化生产基地15万亩，打造马铃薯种薯繁育示范村10个，种植马铃薯55万亩，总产100万吨以上，总产值达到13亿元。</w:t>
      </w:r>
      <w:r>
        <w:rPr>
          <w:rFonts w:hint="default" w:ascii="Times New Roman" w:hAnsi="Times New Roman" w:eastAsia="仿宋_GB2312" w:cs="仿宋_GB2312"/>
          <w:b/>
          <w:smallCaps w:val="0"/>
          <w:color w:val="000000"/>
          <w:spacing w:val="0"/>
          <w:position w:val="0"/>
          <w:sz w:val="32"/>
          <w:szCs w:val="32"/>
          <w:highlight w:val="none"/>
        </w:rPr>
        <w:t>冷凉蔬菜产业</w:t>
      </w:r>
      <w:r>
        <w:rPr>
          <w:rFonts w:hint="default" w:ascii="Times New Roman" w:hAnsi="Times New Roman" w:eastAsia="仿宋_GB2312" w:cs="仿宋_GB2312"/>
          <w:color w:val="auto"/>
          <w:position w:val="0"/>
          <w:sz w:val="32"/>
          <w:szCs w:val="32"/>
        </w:rPr>
        <w:t>突出做标准、</w:t>
      </w:r>
      <w:r>
        <w:rPr>
          <w:rFonts w:hint="eastAsia" w:ascii="Times New Roman" w:hAnsi="Times New Roman" w:eastAsia="仿宋_GB2312" w:cs="仿宋_GB2312"/>
          <w:color w:val="auto"/>
          <w:position w:val="0"/>
          <w:sz w:val="32"/>
          <w:szCs w:val="32"/>
          <w:lang w:val="en-US" w:eastAsia="zh-CN"/>
        </w:rPr>
        <w:t>提</w:t>
      </w:r>
      <w:r>
        <w:rPr>
          <w:rFonts w:hint="default" w:ascii="Times New Roman" w:hAnsi="Times New Roman" w:eastAsia="仿宋_GB2312" w:cs="仿宋_GB2312"/>
          <w:color w:val="auto"/>
          <w:position w:val="0"/>
          <w:sz w:val="32"/>
          <w:szCs w:val="32"/>
        </w:rPr>
        <w:t>品质、特色化，以市场需求为导向，以布局区域化、生产标准化、经营规模化、发展产业化为路径，面向大市场、推进大生产、搞活大流通，抓实育苗种植、分拣包装、精深加工、保鲜</w:t>
      </w:r>
      <w:r>
        <w:rPr>
          <w:rFonts w:hint="eastAsia" w:ascii="Times New Roman" w:hAnsi="Times New Roman" w:eastAsia="仿宋_GB2312" w:cs="仿宋_GB2312"/>
          <w:color w:val="auto"/>
          <w:position w:val="0"/>
          <w:sz w:val="32"/>
          <w:szCs w:val="32"/>
          <w:lang w:val="en-US" w:eastAsia="zh-CN"/>
        </w:rPr>
        <w:t>贮</w:t>
      </w:r>
      <w:r>
        <w:rPr>
          <w:rFonts w:hint="default" w:ascii="Times New Roman" w:hAnsi="Times New Roman" w:eastAsia="仿宋_GB2312" w:cs="仿宋_GB2312"/>
          <w:color w:val="auto"/>
          <w:position w:val="0"/>
          <w:sz w:val="32"/>
          <w:szCs w:val="32"/>
        </w:rPr>
        <w:t>藏、市场开拓、冷链物流等关键环节，集中力量打好单品，结合基地建设种出色彩、种出风景，构建集生产、加工、仓储、物流、分销、配送综合调配的现代蔬菜产业体系，打响</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六盘山冷凉蔬菜</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区域公用品牌。进一步优化品种结构，扩大优质高端蔬菜种植面积，建设500亩以上标准化种植基地4万亩，种植蔬菜15万亩（复种5万亩），总产65万吨以上，总产值达到12亿元。</w:t>
      </w:r>
      <w:r>
        <w:rPr>
          <w:rFonts w:hint="default" w:ascii="Times New Roman" w:hAnsi="Times New Roman" w:eastAsia="仿宋_GB2312" w:cs="仿宋_GB2312"/>
          <w:b/>
          <w:smallCaps w:val="0"/>
          <w:color w:val="000000"/>
          <w:spacing w:val="0"/>
          <w:position w:val="0"/>
          <w:sz w:val="32"/>
          <w:szCs w:val="32"/>
          <w:highlight w:val="none"/>
        </w:rPr>
        <w:t>杂粮（油料）产业</w:t>
      </w:r>
      <w:r>
        <w:rPr>
          <w:rFonts w:hint="default" w:ascii="Times New Roman" w:hAnsi="Times New Roman" w:eastAsia="仿宋_GB2312" w:cs="仿宋_GB2312"/>
          <w:b w:val="0"/>
          <w:bCs/>
          <w:smallCaps w:val="0"/>
          <w:color w:val="000000"/>
          <w:spacing w:val="0"/>
          <w:position w:val="0"/>
          <w:sz w:val="32"/>
          <w:szCs w:val="32"/>
          <w:highlight w:val="none"/>
        </w:rPr>
        <w:t>按</w:t>
      </w:r>
      <w:r>
        <w:rPr>
          <w:rFonts w:hint="default" w:ascii="Times New Roman" w:hAnsi="Times New Roman" w:eastAsia="仿宋_GB2312" w:cs="仿宋_GB2312"/>
          <w:color w:val="auto"/>
          <w:position w:val="0"/>
          <w:sz w:val="32"/>
          <w:szCs w:val="32"/>
        </w:rPr>
        <w:t>照</w:t>
      </w:r>
      <w:r>
        <w:rPr>
          <w:rFonts w:hint="eastAsia" w:ascii="Times New Roman" w:hAnsi="Times New Roman" w:eastAsia="仿宋_GB2312" w:cs="仿宋_GB2312"/>
          <w:color w:val="auto"/>
          <w:position w:val="0"/>
          <w:sz w:val="32"/>
          <w:szCs w:val="32"/>
          <w:lang w:eastAsia="zh-CN"/>
        </w:rPr>
        <w:t>“</w:t>
      </w:r>
      <w:r>
        <w:rPr>
          <w:rFonts w:hint="eastAsia" w:ascii="Times New Roman" w:hAnsi="Times New Roman" w:eastAsia="仿宋_GB2312" w:cs="仿宋_GB2312"/>
          <w:color w:val="auto"/>
          <w:position w:val="0"/>
          <w:sz w:val="32"/>
          <w:szCs w:val="32"/>
          <w:lang w:val="en-US" w:eastAsia="zh-CN"/>
        </w:rPr>
        <w:t>建</w:t>
      </w:r>
      <w:r>
        <w:rPr>
          <w:rFonts w:hint="default" w:ascii="Times New Roman" w:hAnsi="Times New Roman" w:eastAsia="仿宋_GB2312" w:cs="仿宋_GB2312"/>
          <w:color w:val="auto"/>
          <w:position w:val="0"/>
          <w:sz w:val="32"/>
          <w:szCs w:val="32"/>
        </w:rPr>
        <w:t>基地、育龙头、创品牌、提效益</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的思路，大力推广标准化生产技术</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提高杂粮产业效益，建设</w:t>
      </w:r>
      <w:r>
        <w:rPr>
          <w:rFonts w:hint="default" w:ascii="Times New Roman" w:hAnsi="Times New Roman" w:eastAsia="仿宋_GB2312" w:cs="Times New Roman"/>
          <w:color w:val="auto"/>
          <w:position w:val="0"/>
          <w:sz w:val="32"/>
          <w:szCs w:val="32"/>
          <w:lang w:val="en-US" w:eastAsia="zh-CN"/>
        </w:rPr>
        <w:t>300</w:t>
      </w:r>
      <w:r>
        <w:rPr>
          <w:rFonts w:hint="eastAsia" w:ascii="Times New Roman" w:hAnsi="Times New Roman" w:eastAsia="仿宋_GB2312" w:cs="仿宋_GB2312"/>
          <w:color w:val="auto"/>
          <w:position w:val="0"/>
          <w:sz w:val="32"/>
          <w:szCs w:val="32"/>
          <w:lang w:val="en-US" w:eastAsia="zh-CN"/>
        </w:rPr>
        <w:t>亩以上杂粮（油料）种植</w:t>
      </w:r>
      <w:r>
        <w:rPr>
          <w:rFonts w:hint="default" w:ascii="Times New Roman" w:hAnsi="Times New Roman" w:eastAsia="仿宋_GB2312" w:cs="仿宋_GB2312"/>
          <w:color w:val="auto"/>
          <w:position w:val="0"/>
          <w:sz w:val="32"/>
          <w:szCs w:val="32"/>
        </w:rPr>
        <w:t>基地</w:t>
      </w:r>
      <w:r>
        <w:rPr>
          <w:rFonts w:hint="eastAsia" w:ascii="Times New Roman" w:hAnsi="Times New Roman" w:eastAsia="仿宋_GB2312" w:cs="仿宋_GB2312"/>
          <w:color w:val="auto"/>
          <w:position w:val="0"/>
          <w:sz w:val="32"/>
          <w:szCs w:val="32"/>
          <w:lang w:val="en-US" w:eastAsia="zh-CN"/>
        </w:rPr>
        <w:t>15</w:t>
      </w:r>
      <w:r>
        <w:rPr>
          <w:rFonts w:hint="default" w:ascii="Times New Roman" w:hAnsi="Times New Roman" w:eastAsia="仿宋_GB2312" w:cs="仿宋_GB2312"/>
          <w:color w:val="auto"/>
          <w:position w:val="0"/>
          <w:sz w:val="32"/>
          <w:szCs w:val="32"/>
        </w:rPr>
        <w:t>万亩。全县种植杂粮24.6万亩、种植油料13.8万亩，总产4万吨以上，总产值达到</w:t>
      </w:r>
      <w:r>
        <w:rPr>
          <w:rFonts w:hint="eastAsia" w:ascii="Times New Roman" w:hAnsi="Times New Roman" w:eastAsia="仿宋_GB2312" w:cs="仿宋_GB2312"/>
          <w:color w:val="auto"/>
          <w:position w:val="0"/>
          <w:sz w:val="32"/>
          <w:szCs w:val="32"/>
          <w:lang w:val="en-US" w:eastAsia="zh-CN"/>
        </w:rPr>
        <w:t>4</w:t>
      </w:r>
      <w:r>
        <w:rPr>
          <w:rFonts w:hint="default" w:ascii="Times New Roman" w:hAnsi="Times New Roman" w:eastAsia="仿宋_GB2312" w:cs="仿宋_GB2312"/>
          <w:color w:val="auto"/>
          <w:position w:val="0"/>
          <w:sz w:val="32"/>
          <w:szCs w:val="32"/>
        </w:rPr>
        <w:t>亿元。</w:t>
      </w:r>
    </w:p>
    <w:p>
      <w:pPr>
        <w:pStyle w:val="15"/>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仿宋_GB2312" w:cs="仿宋_GB2312"/>
          <w:color w:val="auto"/>
          <w:w w:val="100"/>
          <w:position w:val="0"/>
          <w:sz w:val="32"/>
          <w:szCs w:val="32"/>
          <w:shd w:val="clear"/>
        </w:rPr>
      </w:pPr>
      <w:r>
        <w:rPr>
          <w:rFonts w:hint="default" w:ascii="Times New Roman" w:hAnsi="Times New Roman" w:eastAsia="楷体_GB2312" w:cs="楷体_GB2312"/>
          <w:b/>
          <w:color w:val="auto"/>
          <w:w w:val="100"/>
          <w:position w:val="0"/>
          <w:sz w:val="32"/>
          <w:szCs w:val="32"/>
          <w:shd w:val="clear"/>
        </w:rPr>
        <w:t>（三）强化发展保障，促进产业融合发展。</w:t>
      </w:r>
      <w:r>
        <w:rPr>
          <w:rFonts w:hint="default" w:ascii="Times New Roman" w:hAnsi="Times New Roman" w:eastAsia="仿宋_GB2312" w:cs="仿宋_GB2312"/>
          <w:color w:val="auto"/>
          <w:w w:val="100"/>
          <w:position w:val="0"/>
          <w:sz w:val="32"/>
          <w:szCs w:val="32"/>
          <w:shd w:val="clear"/>
        </w:rPr>
        <w:t>紧盯优势主导产业，做优品种、做深加工、做强品牌、做大宣传，推动一二三产深度融合。</w:t>
      </w:r>
      <w:r>
        <w:rPr>
          <w:rFonts w:hint="default" w:ascii="Times New Roman" w:hAnsi="Times New Roman" w:eastAsia="仿宋_GB2312" w:cs="仿宋_GB2312"/>
          <w:b/>
          <w:smallCaps w:val="0"/>
          <w:color w:val="000000"/>
          <w:spacing w:val="0"/>
          <w:w w:val="100"/>
          <w:position w:val="0"/>
          <w:sz w:val="32"/>
          <w:szCs w:val="32"/>
          <w:highlight w:val="none"/>
          <w:shd w:val="clear"/>
        </w:rPr>
        <w:t>配套良种良法，提升综合生产能力。</w:t>
      </w:r>
      <w:r>
        <w:rPr>
          <w:rFonts w:hint="default" w:ascii="Times New Roman" w:hAnsi="Times New Roman" w:eastAsia="仿宋_GB2312" w:cs="仿宋_GB2312"/>
          <w:color w:val="auto"/>
          <w:w w:val="100"/>
          <w:position w:val="0"/>
          <w:sz w:val="32"/>
          <w:szCs w:val="32"/>
          <w:shd w:val="clear"/>
        </w:rPr>
        <w:t>引进推广种植陇薯7号、宁薯18号</w:t>
      </w:r>
      <w:r>
        <w:rPr>
          <w:rFonts w:hint="eastAsia" w:ascii="Times New Roman" w:hAnsi="Times New Roman" w:eastAsia="仿宋_GB2312" w:cs="仿宋_GB2312"/>
          <w:color w:val="auto"/>
          <w:w w:val="100"/>
          <w:position w:val="0"/>
          <w:sz w:val="32"/>
          <w:szCs w:val="32"/>
          <w:shd w:val="clear"/>
          <w:lang w:val="en-US" w:eastAsia="zh-CN"/>
        </w:rPr>
        <w:t>等马铃薯优质品种、</w:t>
      </w:r>
      <w:r>
        <w:rPr>
          <w:rFonts w:hint="default" w:ascii="Times New Roman" w:hAnsi="Times New Roman" w:eastAsia="仿宋_GB2312" w:cs="仿宋_GB2312"/>
          <w:color w:val="auto"/>
          <w:w w:val="100"/>
          <w:position w:val="0"/>
          <w:sz w:val="32"/>
          <w:szCs w:val="32"/>
          <w:shd w:val="clear"/>
        </w:rPr>
        <w:t>釜山88小番茄等优新品种</w:t>
      </w:r>
      <w:r>
        <w:rPr>
          <w:rFonts w:hint="eastAsia" w:ascii="Times New Roman" w:hAnsi="Times New Roman" w:eastAsia="仿宋_GB2312" w:cs="仿宋_GB2312"/>
          <w:color w:val="auto"/>
          <w:w w:val="100"/>
          <w:position w:val="0"/>
          <w:sz w:val="32"/>
          <w:szCs w:val="32"/>
          <w:shd w:val="clear"/>
          <w:lang w:val="en-US" w:eastAsia="zh-CN"/>
        </w:rPr>
        <w:t>30</w:t>
      </w:r>
      <w:r>
        <w:rPr>
          <w:rFonts w:hint="default" w:ascii="Times New Roman" w:hAnsi="Times New Roman" w:eastAsia="仿宋_GB2312" w:cs="仿宋_GB2312"/>
          <w:color w:val="auto"/>
          <w:w w:val="100"/>
          <w:position w:val="0"/>
          <w:sz w:val="32"/>
          <w:szCs w:val="32"/>
          <w:shd w:val="clear"/>
        </w:rPr>
        <w:t>个。建设500头西门塔尔肉牛繁育中心1个，引进优质西门塔尔冻精11.5万支，改良肉牛6万头。推广肉牛高效育肥、瓜菜滴灌水肥一体化等技术30项，农作物良种覆盖率达到96%，农业主推技术到位率达到95%以上。深化农机农艺</w:t>
      </w:r>
      <w:r>
        <w:rPr>
          <w:rFonts w:hint="eastAsia" w:ascii="Times New Roman" w:hAnsi="Times New Roman" w:eastAsia="仿宋_GB2312" w:cs="仿宋_GB2312"/>
          <w:color w:val="auto"/>
          <w:w w:val="100"/>
          <w:position w:val="0"/>
          <w:sz w:val="32"/>
          <w:szCs w:val="32"/>
          <w:shd w:val="clear"/>
          <w:lang w:val="en-US" w:eastAsia="zh-CN"/>
        </w:rPr>
        <w:t>融</w:t>
      </w:r>
      <w:r>
        <w:rPr>
          <w:rFonts w:hint="default" w:ascii="Times New Roman" w:hAnsi="Times New Roman" w:eastAsia="仿宋_GB2312" w:cs="仿宋_GB2312"/>
          <w:color w:val="auto"/>
          <w:w w:val="100"/>
          <w:position w:val="0"/>
          <w:sz w:val="32"/>
          <w:szCs w:val="32"/>
          <w:shd w:val="clear"/>
        </w:rPr>
        <w:t>合，持续推进农业生产全程机械化，农机总动力达到64万千瓦以上，农作物耕种收综合机械化水平达到74%以上</w:t>
      </w:r>
      <w:r>
        <w:rPr>
          <w:rFonts w:hint="default" w:ascii="Times New Roman" w:hAnsi="Times New Roman" w:eastAsia="仿宋_GB2312" w:cs="仿宋_GB2312"/>
          <w:b w:val="0"/>
          <w:bCs/>
          <w:smallCaps w:val="0"/>
          <w:color w:val="000000"/>
          <w:spacing w:val="0"/>
          <w:w w:val="100"/>
          <w:position w:val="0"/>
          <w:sz w:val="32"/>
          <w:szCs w:val="32"/>
          <w:highlight w:val="none"/>
          <w:shd w:val="clear"/>
        </w:rPr>
        <w:t>。</w:t>
      </w:r>
      <w:r>
        <w:rPr>
          <w:rFonts w:hint="default" w:ascii="Times New Roman" w:hAnsi="Times New Roman" w:eastAsia="仿宋_GB2312" w:cs="仿宋_GB2312"/>
          <w:b/>
          <w:smallCaps w:val="0"/>
          <w:color w:val="000000"/>
          <w:spacing w:val="0"/>
          <w:w w:val="100"/>
          <w:position w:val="0"/>
          <w:sz w:val="32"/>
          <w:szCs w:val="32"/>
          <w:highlight w:val="none"/>
          <w:shd w:val="clear"/>
        </w:rPr>
        <w:t>做强精深加工，延伸产业发展链条。</w:t>
      </w:r>
      <w:r>
        <w:rPr>
          <w:rFonts w:hint="default" w:ascii="Times New Roman" w:hAnsi="Times New Roman" w:eastAsia="仿宋_GB2312" w:cs="仿宋_GB2312"/>
          <w:color w:val="auto"/>
          <w:w w:val="100"/>
          <w:position w:val="0"/>
          <w:sz w:val="32"/>
          <w:szCs w:val="32"/>
          <w:shd w:val="clear"/>
        </w:rPr>
        <w:t>支持马铃薯加工企业加快改造提升、产品研发，加工淀粉6万吨，提取马铃薯蛋白1000吨。推进仓储保鲜冷链设施建设，支持蔬菜加工企业开发速冻、脱水等蔬菜产品，加工各类蔬菜10万吨</w:t>
      </w:r>
      <w:r>
        <w:rPr>
          <w:rFonts w:hint="eastAsia" w:ascii="Times New Roman" w:hAnsi="Times New Roman" w:eastAsia="仿宋_GB2312"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加工杂粮</w:t>
      </w:r>
      <w:r>
        <w:rPr>
          <w:rFonts w:hint="eastAsia"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油料</w:t>
      </w:r>
      <w:r>
        <w:rPr>
          <w:rFonts w:hint="eastAsia"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4万吨以上，力争全县农产品加工转化率达到65%以上</w:t>
      </w:r>
      <w:r>
        <w:rPr>
          <w:rFonts w:hint="default" w:ascii="Times New Roman" w:hAnsi="Times New Roman" w:eastAsia="仿宋_GB2312" w:cs="仿宋_GB2312"/>
          <w:b w:val="0"/>
          <w:bCs/>
          <w:smallCaps w:val="0"/>
          <w:color w:val="000000"/>
          <w:spacing w:val="0"/>
          <w:w w:val="100"/>
          <w:position w:val="0"/>
          <w:sz w:val="32"/>
          <w:szCs w:val="32"/>
          <w:highlight w:val="none"/>
          <w:shd w:val="clear"/>
        </w:rPr>
        <w:t>。</w:t>
      </w:r>
      <w:r>
        <w:rPr>
          <w:rFonts w:hint="default" w:ascii="Times New Roman" w:hAnsi="Times New Roman" w:eastAsia="仿宋_GB2312" w:cs="仿宋_GB2312"/>
          <w:b/>
          <w:smallCaps w:val="0"/>
          <w:color w:val="000000"/>
          <w:spacing w:val="0"/>
          <w:w w:val="100"/>
          <w:position w:val="0"/>
          <w:sz w:val="32"/>
          <w:szCs w:val="32"/>
          <w:highlight w:val="none"/>
          <w:shd w:val="clear"/>
        </w:rPr>
        <w:t>培育特色品牌，提升产品溢价能力。</w:t>
      </w:r>
      <w:r>
        <w:rPr>
          <w:rFonts w:hint="default" w:ascii="Times New Roman" w:hAnsi="Times New Roman" w:eastAsia="仿宋_GB2312" w:cs="仿宋_GB2312"/>
          <w:color w:val="auto"/>
          <w:w w:val="100"/>
          <w:position w:val="0"/>
          <w:sz w:val="32"/>
          <w:szCs w:val="32"/>
          <w:shd w:val="clear"/>
        </w:rPr>
        <w:t>积极开展</w:t>
      </w:r>
      <w:r>
        <w:rPr>
          <w:rFonts w:hint="eastAsia"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六盘山牛肉</w:t>
      </w:r>
      <w:r>
        <w:rPr>
          <w:rFonts w:hint="eastAsia"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品牌培育和推介，举办牛肉产品展销会。巩固提升</w:t>
      </w:r>
      <w:r>
        <w:rPr>
          <w:rFonts w:hint="eastAsia"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西吉马铃薯</w:t>
      </w:r>
      <w:r>
        <w:rPr>
          <w:rFonts w:hint="eastAsia"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西吉芹菜</w:t>
      </w:r>
      <w:r>
        <w:rPr>
          <w:rFonts w:hint="eastAsia"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中国驰名商标及区域公用品牌效应，新建西吉特色农产品销售门店5家以上，加大特色农产品销售流通</w:t>
      </w:r>
      <w:r>
        <w:rPr>
          <w:rFonts w:hint="eastAsia" w:ascii="Times New Roman" w:hAnsi="Times New Roman" w:eastAsia="仿宋_GB2312"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做优、做精、做靓特色优质农产品品牌。</w:t>
      </w:r>
      <w:r>
        <w:rPr>
          <w:rFonts w:hint="default" w:ascii="Times New Roman" w:hAnsi="Times New Roman" w:eastAsia="仿宋_GB2312" w:cs="仿宋_GB2312"/>
          <w:b/>
          <w:smallCaps w:val="0"/>
          <w:color w:val="000000"/>
          <w:spacing w:val="0"/>
          <w:w w:val="100"/>
          <w:position w:val="0"/>
          <w:sz w:val="32"/>
          <w:szCs w:val="32"/>
          <w:highlight w:val="none"/>
          <w:shd w:val="clear"/>
        </w:rPr>
        <w:t>加强宣传推介，构建完善市场体系。</w:t>
      </w:r>
      <w:r>
        <w:rPr>
          <w:rFonts w:hint="default" w:ascii="Times New Roman" w:hAnsi="Times New Roman" w:eastAsia="仿宋_GB2312" w:cs="仿宋_GB2312"/>
          <w:color w:val="auto"/>
          <w:w w:val="100"/>
          <w:position w:val="0"/>
          <w:sz w:val="32"/>
          <w:szCs w:val="32"/>
          <w:shd w:val="clear"/>
        </w:rPr>
        <w:t>坚持线上线下并举，强化农产品产销衔接，建设牛肉分割包装生产加工及线上、线下交易中心2家，建立订单生产、冷链配送、定向销售的产销衔接体系，鼓励支持农产品加工企业参加农产品展示展销活动，推动</w:t>
      </w:r>
      <w:r>
        <w:rPr>
          <w:rFonts w:hint="eastAsia"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西</w:t>
      </w:r>
      <w:r>
        <w:rPr>
          <w:rFonts w:hint="eastAsia"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字号农产品出村进城、走出宁夏、享誉全国。</w:t>
      </w:r>
    </w:p>
    <w:p>
      <w:pPr>
        <w:pStyle w:val="9"/>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contextualSpacing/>
        <w:jc w:val="both"/>
        <w:textAlignment w:val="auto"/>
        <w:outlineLvl w:val="9"/>
        <w:rPr>
          <w:rFonts w:hint="default" w:ascii="Times New Roman" w:hAnsi="Times New Roman" w:eastAsia="仿宋_GB2312" w:cs="仿宋_GB2312"/>
          <w:smallCaps w:val="0"/>
          <w:color w:val="auto"/>
          <w:w w:val="100"/>
          <w:position w:val="0"/>
          <w:sz w:val="32"/>
          <w:szCs w:val="32"/>
          <w:shd w:val="clear"/>
        </w:rPr>
      </w:pPr>
      <w:r>
        <w:rPr>
          <w:rFonts w:hint="default" w:ascii="Times New Roman" w:hAnsi="Times New Roman" w:eastAsia="楷体_GB2312" w:cs="楷体_GB2312"/>
          <w:b/>
          <w:smallCaps w:val="0"/>
          <w:color w:val="auto"/>
          <w:w w:val="100"/>
          <w:position w:val="0"/>
          <w:sz w:val="32"/>
          <w:szCs w:val="32"/>
          <w:shd w:val="clear"/>
        </w:rPr>
        <w:t>（四）创新</w:t>
      </w:r>
      <w:r>
        <w:rPr>
          <w:rFonts w:hint="eastAsia" w:ascii="Times New Roman" w:hAnsi="Times New Roman" w:eastAsia="楷体_GB2312" w:cs="楷体_GB2312"/>
          <w:b/>
          <w:smallCaps w:val="0"/>
          <w:color w:val="auto"/>
          <w:w w:val="100"/>
          <w:position w:val="0"/>
          <w:sz w:val="32"/>
          <w:szCs w:val="32"/>
          <w:shd w:val="clear"/>
          <w:lang w:val="en-US" w:eastAsia="zh-CN"/>
        </w:rPr>
        <w:t>发展</w:t>
      </w:r>
      <w:r>
        <w:rPr>
          <w:rFonts w:hint="default" w:ascii="Times New Roman" w:hAnsi="Times New Roman" w:eastAsia="楷体_GB2312" w:cs="楷体_GB2312"/>
          <w:b/>
          <w:smallCaps w:val="0"/>
          <w:color w:val="auto"/>
          <w:w w:val="100"/>
          <w:position w:val="0"/>
          <w:sz w:val="32"/>
          <w:szCs w:val="32"/>
          <w:shd w:val="clear"/>
        </w:rPr>
        <w:t>模式，推进农村综合改革。</w:t>
      </w:r>
      <w:r>
        <w:rPr>
          <w:rFonts w:hint="default" w:ascii="Times New Roman" w:hAnsi="Times New Roman" w:eastAsia="仿宋_GB2312" w:cs="仿宋_GB2312"/>
          <w:smallCaps w:val="0"/>
          <w:color w:val="auto"/>
          <w:w w:val="100"/>
          <w:position w:val="0"/>
          <w:sz w:val="32"/>
          <w:szCs w:val="32"/>
          <w:shd w:val="clear"/>
        </w:rPr>
        <w:t>持续深化农业经营体制改革，盘活农村土地资源，推进土地集约高效利用，</w:t>
      </w:r>
      <w:r>
        <w:rPr>
          <w:rFonts w:hint="eastAsia" w:ascii="Times New Roman" w:hAnsi="Times New Roman" w:eastAsia="仿宋_GB2312" w:cs="仿宋_GB2312"/>
          <w:smallCaps w:val="0"/>
          <w:color w:val="auto"/>
          <w:w w:val="100"/>
          <w:position w:val="0"/>
          <w:sz w:val="32"/>
          <w:szCs w:val="32"/>
          <w:shd w:val="clear"/>
          <w:lang w:val="en-US" w:eastAsia="zh-CN"/>
        </w:rPr>
        <w:t>大力推广</w:t>
      </w:r>
      <w:r>
        <w:rPr>
          <w:rFonts w:hint="eastAsia" w:ascii="Times New Roman" w:hAnsi="Times New Roman" w:eastAsia="仿宋_GB2312" w:cs="仿宋_GB2312"/>
          <w:smallCaps w:val="0"/>
          <w:color w:val="auto"/>
          <w:w w:val="100"/>
          <w:position w:val="0"/>
          <w:sz w:val="32"/>
          <w:szCs w:val="32"/>
          <w:shd w:val="clear"/>
          <w:lang w:eastAsia="zh-CN"/>
        </w:rPr>
        <w:t>“</w:t>
      </w:r>
      <w:r>
        <w:rPr>
          <w:rFonts w:hint="eastAsia" w:ascii="Times New Roman" w:hAnsi="Times New Roman" w:eastAsia="仿宋_GB2312" w:cs="仿宋_GB2312"/>
          <w:smallCaps w:val="0"/>
          <w:color w:val="auto"/>
          <w:w w:val="100"/>
          <w:position w:val="0"/>
          <w:sz w:val="32"/>
          <w:szCs w:val="32"/>
          <w:shd w:val="clear"/>
          <w:lang w:val="en-US" w:eastAsia="zh-CN"/>
        </w:rPr>
        <w:t>联产单干</w:t>
      </w:r>
      <w:r>
        <w:rPr>
          <w:rFonts w:hint="eastAsia" w:ascii="Times New Roman" w:hAnsi="Times New Roman" w:eastAsia="仿宋_GB2312" w:cs="仿宋_GB2312"/>
          <w:smallCaps w:val="0"/>
          <w:color w:val="auto"/>
          <w:w w:val="100"/>
          <w:position w:val="0"/>
          <w:sz w:val="32"/>
          <w:szCs w:val="32"/>
          <w:shd w:val="clear"/>
          <w:lang w:eastAsia="zh-CN"/>
        </w:rPr>
        <w:t>”</w:t>
      </w:r>
      <w:r>
        <w:rPr>
          <w:rFonts w:hint="default" w:ascii="Times New Roman" w:hAnsi="Times New Roman" w:eastAsia="仿宋_GB2312" w:cs="仿宋_GB2312"/>
          <w:smallCaps w:val="0"/>
          <w:color w:val="auto"/>
          <w:w w:val="100"/>
          <w:position w:val="0"/>
          <w:sz w:val="32"/>
          <w:szCs w:val="32"/>
          <w:shd w:val="clear"/>
        </w:rPr>
        <w:t>特色产业</w:t>
      </w:r>
      <w:r>
        <w:rPr>
          <w:rFonts w:hint="eastAsia" w:ascii="Times New Roman" w:hAnsi="Times New Roman" w:eastAsia="仿宋_GB2312" w:cs="仿宋_GB2312"/>
          <w:smallCaps w:val="0"/>
          <w:color w:val="auto"/>
          <w:w w:val="100"/>
          <w:position w:val="0"/>
          <w:sz w:val="32"/>
          <w:szCs w:val="32"/>
          <w:shd w:val="clear"/>
          <w:lang w:val="en-US" w:eastAsia="zh-CN"/>
        </w:rPr>
        <w:t>发展模式</w:t>
      </w:r>
      <w:r>
        <w:rPr>
          <w:rFonts w:hint="default" w:ascii="Times New Roman" w:hAnsi="Times New Roman" w:eastAsia="仿宋_GB2312" w:cs="仿宋_GB2312"/>
          <w:smallCaps w:val="0"/>
          <w:color w:val="auto"/>
          <w:w w:val="100"/>
          <w:position w:val="0"/>
          <w:sz w:val="32"/>
          <w:szCs w:val="32"/>
          <w:shd w:val="clear"/>
        </w:rPr>
        <w:t>，推动土地</w:t>
      </w:r>
      <w:r>
        <w:rPr>
          <w:rFonts w:hint="eastAsia" w:ascii="Times New Roman" w:hAnsi="Times New Roman" w:eastAsia="仿宋_GB2312" w:cs="仿宋_GB2312"/>
          <w:smallCaps w:val="0"/>
          <w:color w:val="auto"/>
          <w:w w:val="100"/>
          <w:position w:val="0"/>
          <w:sz w:val="32"/>
          <w:szCs w:val="32"/>
          <w:shd w:val="clear"/>
          <w:lang w:eastAsia="zh-CN"/>
        </w:rPr>
        <w:t>“</w:t>
      </w:r>
      <w:r>
        <w:rPr>
          <w:rFonts w:hint="default" w:ascii="Times New Roman" w:hAnsi="Times New Roman" w:eastAsia="仿宋_GB2312" w:cs="仿宋_GB2312"/>
          <w:smallCaps w:val="0"/>
          <w:color w:val="auto"/>
          <w:w w:val="100"/>
          <w:position w:val="0"/>
          <w:sz w:val="32"/>
          <w:szCs w:val="32"/>
          <w:shd w:val="clear"/>
        </w:rPr>
        <w:t>存量</w:t>
      </w:r>
      <w:r>
        <w:rPr>
          <w:rFonts w:hint="eastAsia" w:ascii="Times New Roman" w:hAnsi="Times New Roman" w:eastAsia="仿宋_GB2312" w:cs="仿宋_GB2312"/>
          <w:smallCaps w:val="0"/>
          <w:color w:val="auto"/>
          <w:w w:val="100"/>
          <w:position w:val="0"/>
          <w:sz w:val="32"/>
          <w:szCs w:val="32"/>
          <w:shd w:val="clear"/>
          <w:lang w:eastAsia="zh-CN"/>
        </w:rPr>
        <w:t>”</w:t>
      </w:r>
      <w:r>
        <w:rPr>
          <w:rFonts w:hint="default" w:ascii="Times New Roman" w:hAnsi="Times New Roman" w:eastAsia="仿宋_GB2312" w:cs="仿宋_GB2312"/>
          <w:smallCaps w:val="0"/>
          <w:color w:val="auto"/>
          <w:w w:val="100"/>
          <w:position w:val="0"/>
          <w:sz w:val="32"/>
          <w:szCs w:val="32"/>
          <w:shd w:val="clear"/>
        </w:rPr>
        <w:t>转化为经济</w:t>
      </w:r>
      <w:r>
        <w:rPr>
          <w:rFonts w:hint="eastAsia" w:ascii="Times New Roman" w:hAnsi="Times New Roman" w:eastAsia="仿宋_GB2312" w:cs="仿宋_GB2312"/>
          <w:smallCaps w:val="0"/>
          <w:color w:val="auto"/>
          <w:w w:val="100"/>
          <w:position w:val="0"/>
          <w:sz w:val="32"/>
          <w:szCs w:val="32"/>
          <w:shd w:val="clear"/>
          <w:lang w:eastAsia="zh-CN"/>
        </w:rPr>
        <w:t>“</w:t>
      </w:r>
      <w:r>
        <w:rPr>
          <w:rFonts w:hint="default" w:ascii="Times New Roman" w:hAnsi="Times New Roman" w:eastAsia="仿宋_GB2312" w:cs="仿宋_GB2312"/>
          <w:smallCaps w:val="0"/>
          <w:color w:val="auto"/>
          <w:w w:val="100"/>
          <w:position w:val="0"/>
          <w:sz w:val="32"/>
          <w:szCs w:val="32"/>
          <w:shd w:val="clear"/>
        </w:rPr>
        <w:t>增量</w:t>
      </w:r>
      <w:r>
        <w:rPr>
          <w:rFonts w:hint="eastAsia" w:ascii="Times New Roman" w:hAnsi="Times New Roman" w:eastAsia="仿宋_GB2312" w:cs="仿宋_GB2312"/>
          <w:smallCaps w:val="0"/>
          <w:color w:val="auto"/>
          <w:w w:val="100"/>
          <w:position w:val="0"/>
          <w:sz w:val="32"/>
          <w:szCs w:val="32"/>
          <w:shd w:val="clear"/>
          <w:lang w:eastAsia="zh-CN"/>
        </w:rPr>
        <w:t>”</w:t>
      </w:r>
      <w:r>
        <w:rPr>
          <w:rFonts w:hint="default" w:ascii="Times New Roman" w:hAnsi="Times New Roman" w:eastAsia="仿宋_GB2312" w:cs="仿宋_GB2312"/>
          <w:smallCaps w:val="0"/>
          <w:color w:val="auto"/>
          <w:w w:val="100"/>
          <w:position w:val="0"/>
          <w:sz w:val="32"/>
          <w:szCs w:val="32"/>
          <w:shd w:val="clear"/>
        </w:rPr>
        <w:t>。积极推行</w:t>
      </w:r>
      <w:r>
        <w:rPr>
          <w:rFonts w:hint="eastAsia" w:ascii="Times New Roman" w:hAnsi="Times New Roman" w:eastAsia="仿宋_GB2312" w:cs="仿宋_GB2312"/>
          <w:smallCaps w:val="0"/>
          <w:color w:val="auto"/>
          <w:w w:val="100"/>
          <w:position w:val="0"/>
          <w:sz w:val="32"/>
          <w:szCs w:val="32"/>
          <w:shd w:val="clear"/>
          <w:lang w:eastAsia="zh-CN"/>
        </w:rPr>
        <w:t>“</w:t>
      </w:r>
      <w:r>
        <w:rPr>
          <w:rFonts w:hint="default" w:ascii="Times New Roman" w:hAnsi="Times New Roman" w:eastAsia="仿宋_GB2312" w:cs="仿宋_GB2312"/>
          <w:smallCaps w:val="0"/>
          <w:color w:val="auto"/>
          <w:w w:val="100"/>
          <w:position w:val="0"/>
          <w:sz w:val="32"/>
          <w:szCs w:val="32"/>
          <w:shd w:val="clear"/>
        </w:rPr>
        <w:t>联村经营、自主经营、村企经营</w:t>
      </w:r>
      <w:r>
        <w:rPr>
          <w:rFonts w:hint="eastAsia" w:ascii="Times New Roman" w:hAnsi="Times New Roman" w:eastAsia="仿宋_GB2312" w:cs="仿宋_GB2312"/>
          <w:smallCaps w:val="0"/>
          <w:color w:val="auto"/>
          <w:w w:val="100"/>
          <w:position w:val="0"/>
          <w:sz w:val="32"/>
          <w:szCs w:val="32"/>
          <w:shd w:val="clear"/>
          <w:lang w:eastAsia="zh-CN"/>
        </w:rPr>
        <w:t>”</w:t>
      </w:r>
      <w:r>
        <w:rPr>
          <w:rFonts w:hint="default" w:ascii="Times New Roman" w:hAnsi="Times New Roman" w:eastAsia="仿宋_GB2312" w:cs="仿宋_GB2312"/>
          <w:smallCaps w:val="0"/>
          <w:color w:val="auto"/>
          <w:w w:val="100"/>
          <w:position w:val="0"/>
          <w:sz w:val="32"/>
          <w:szCs w:val="32"/>
          <w:shd w:val="clear"/>
        </w:rPr>
        <w:t>运营管理模式，扶持发展新型农村集体经济项目35个，全县村集体经济收益达到3000万元以上，村均达到</w:t>
      </w:r>
      <w:r>
        <w:rPr>
          <w:rFonts w:hint="eastAsia" w:ascii="Times New Roman" w:hAnsi="Times New Roman" w:eastAsia="仿宋_GB2312" w:cs="仿宋_GB2312"/>
          <w:smallCaps w:val="0"/>
          <w:color w:val="auto"/>
          <w:w w:val="100"/>
          <w:position w:val="0"/>
          <w:sz w:val="32"/>
          <w:szCs w:val="32"/>
          <w:shd w:val="clear"/>
          <w:lang w:val="en-US" w:eastAsia="zh-CN"/>
        </w:rPr>
        <w:t>10</w:t>
      </w:r>
      <w:r>
        <w:rPr>
          <w:rFonts w:hint="default" w:ascii="Times New Roman" w:hAnsi="Times New Roman" w:eastAsia="仿宋_GB2312" w:cs="仿宋_GB2312"/>
          <w:smallCaps w:val="0"/>
          <w:color w:val="auto"/>
          <w:w w:val="100"/>
          <w:position w:val="0"/>
          <w:sz w:val="32"/>
          <w:szCs w:val="32"/>
          <w:shd w:val="clear"/>
        </w:rPr>
        <w:t>万元以上。深入推进国家、区市县级示范合作社四级联创，培育示范社27家、星级家庭农场25家，</w:t>
      </w:r>
      <w:r>
        <w:rPr>
          <w:rFonts w:hint="eastAsia" w:ascii="Times New Roman" w:hAnsi="Times New Roman" w:eastAsia="仿宋_GB2312" w:cs="仿宋_GB2312"/>
          <w:smallCaps w:val="0"/>
          <w:color w:val="auto"/>
          <w:w w:val="100"/>
          <w:position w:val="0"/>
          <w:sz w:val="32"/>
          <w:szCs w:val="32"/>
          <w:shd w:val="clear"/>
          <w:lang w:val="en-US" w:eastAsia="zh-CN"/>
        </w:rPr>
        <w:t>构建新型农业社会化服务体系，</w:t>
      </w:r>
      <w:r>
        <w:rPr>
          <w:rFonts w:hint="default" w:ascii="Times New Roman" w:hAnsi="Times New Roman" w:eastAsia="仿宋_GB2312" w:cs="仿宋_GB2312"/>
          <w:smallCaps w:val="0"/>
          <w:color w:val="auto"/>
          <w:w w:val="100"/>
          <w:position w:val="0"/>
          <w:sz w:val="32"/>
          <w:szCs w:val="32"/>
          <w:shd w:val="clear"/>
        </w:rPr>
        <w:t>提升集约化水平，</w:t>
      </w:r>
      <w:r>
        <w:rPr>
          <w:rFonts w:hint="eastAsia" w:ascii="Times New Roman" w:hAnsi="Times New Roman" w:eastAsia="仿宋_GB2312" w:cs="仿宋_GB2312"/>
          <w:smallCaps w:val="0"/>
          <w:color w:val="auto"/>
          <w:w w:val="100"/>
          <w:position w:val="0"/>
          <w:sz w:val="32"/>
          <w:szCs w:val="32"/>
          <w:shd w:val="clear"/>
          <w:lang w:val="en-US" w:eastAsia="zh-CN"/>
        </w:rPr>
        <w:t>促进小农户与现代农业有机衔接</w:t>
      </w:r>
      <w:r>
        <w:rPr>
          <w:rFonts w:hint="default" w:ascii="Times New Roman" w:hAnsi="Times New Roman" w:eastAsia="仿宋_GB2312" w:cs="仿宋_GB2312"/>
          <w:smallCaps w:val="0"/>
          <w:color w:val="auto"/>
          <w:w w:val="100"/>
          <w:position w:val="0"/>
          <w:sz w:val="32"/>
          <w:szCs w:val="32"/>
          <w:shd w:val="clear"/>
        </w:rPr>
        <w:t>。</w:t>
      </w:r>
    </w:p>
    <w:p>
      <w:pPr>
        <w:pStyle w:val="9"/>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contextualSpacing/>
        <w:jc w:val="both"/>
        <w:textAlignment w:val="auto"/>
        <w:outlineLvl w:val="9"/>
        <w:rPr>
          <w:rFonts w:hint="default" w:ascii="Times New Roman" w:hAnsi="Times New Roman" w:eastAsia="仿宋_GB2312" w:cs="仿宋_GB2312"/>
          <w:smallCaps w:val="0"/>
          <w:color w:val="auto"/>
          <w:w w:val="100"/>
          <w:position w:val="0"/>
          <w:sz w:val="32"/>
          <w:szCs w:val="32"/>
          <w:shd w:val="clear"/>
        </w:rPr>
      </w:pPr>
      <w:r>
        <w:rPr>
          <w:rFonts w:hint="default" w:ascii="Times New Roman" w:hAnsi="Times New Roman" w:eastAsia="楷体_GB2312" w:cs="楷体_GB2312"/>
          <w:b/>
          <w:smallCaps w:val="0"/>
          <w:color w:val="auto"/>
          <w:w w:val="100"/>
          <w:position w:val="0"/>
          <w:sz w:val="32"/>
          <w:szCs w:val="32"/>
          <w:shd w:val="clear"/>
        </w:rPr>
        <w:t>（五）擦亮发展底色，建设美丽宜居乡村。</w:t>
      </w:r>
      <w:r>
        <w:rPr>
          <w:rFonts w:hint="default" w:ascii="Times New Roman" w:hAnsi="Times New Roman" w:eastAsia="仿宋_GB2312" w:cs="仿宋_GB2312"/>
          <w:smallCaps w:val="0"/>
          <w:color w:val="auto"/>
          <w:w w:val="100"/>
          <w:position w:val="0"/>
          <w:sz w:val="32"/>
          <w:szCs w:val="32"/>
          <w:shd w:val="clear"/>
        </w:rPr>
        <w:t>强化源头治理，不断改善农村人居环境，积极推动农业农村绿色发展，</w:t>
      </w:r>
      <w:r>
        <w:rPr>
          <w:rFonts w:hint="eastAsia" w:ascii="Times New Roman" w:hAnsi="Times New Roman" w:eastAsia="仿宋_GB2312" w:cs="仿宋_GB2312"/>
          <w:smallCaps w:val="0"/>
          <w:color w:val="auto"/>
          <w:w w:val="100"/>
          <w:position w:val="0"/>
          <w:sz w:val="32"/>
          <w:szCs w:val="32"/>
          <w:shd w:val="clear"/>
          <w:lang w:val="en-US" w:eastAsia="zh-CN"/>
        </w:rPr>
        <w:t>擦亮</w:t>
      </w:r>
      <w:r>
        <w:rPr>
          <w:rFonts w:hint="default" w:ascii="Times New Roman" w:hAnsi="Times New Roman" w:eastAsia="仿宋_GB2312" w:cs="仿宋_GB2312"/>
          <w:smallCaps w:val="0"/>
          <w:color w:val="auto"/>
          <w:w w:val="100"/>
          <w:position w:val="0"/>
          <w:sz w:val="32"/>
          <w:szCs w:val="32"/>
          <w:shd w:val="clear"/>
        </w:rPr>
        <w:t>乡村振兴生态底色。</w:t>
      </w:r>
      <w:r>
        <w:rPr>
          <w:rFonts w:hint="default" w:ascii="Times New Roman" w:hAnsi="Times New Roman" w:eastAsia="仿宋_GB2312" w:cs="仿宋_GB2312"/>
          <w:b/>
          <w:smallCaps w:val="0"/>
          <w:color w:val="000000"/>
          <w:spacing w:val="0"/>
          <w:w w:val="100"/>
          <w:position w:val="0"/>
          <w:sz w:val="32"/>
          <w:szCs w:val="32"/>
          <w:highlight w:val="none"/>
          <w:shd w:val="clear"/>
        </w:rPr>
        <w:t>坚持绿色高效，实现农业绿色发展。</w:t>
      </w:r>
      <w:r>
        <w:rPr>
          <w:rFonts w:hint="default" w:ascii="Times New Roman" w:hAnsi="Times New Roman" w:eastAsia="仿宋_GB2312" w:cs="仿宋_GB2312"/>
          <w:smallCaps w:val="0"/>
          <w:color w:val="auto"/>
          <w:w w:val="100"/>
          <w:position w:val="0"/>
          <w:sz w:val="32"/>
          <w:szCs w:val="32"/>
          <w:shd w:val="clear"/>
        </w:rPr>
        <w:t>加强畜禽粪污资源化利用，改扩建有机肥加工厂6个，畜禽粪污综合利用率达到95%以上。加强农作物秸秆综合利用，秸秆综合利用率达到91%以上。建设残膜加工厂1座、回收网点7个，残膜回收率达到95%以上。大力推广病虫害绿色防控技术、有机肥替代化肥技术，引进示范微生物肥料、生物药肥等新型肥料，</w:t>
      </w:r>
      <w:r>
        <w:rPr>
          <w:rFonts w:hint="eastAsia" w:ascii="Times New Roman" w:hAnsi="Times New Roman" w:eastAsia="仿宋_GB2312" w:cs="仿宋_GB2312"/>
          <w:smallCaps w:val="0"/>
          <w:color w:val="auto"/>
          <w:w w:val="100"/>
          <w:position w:val="0"/>
          <w:sz w:val="32"/>
          <w:szCs w:val="32"/>
          <w:shd w:val="clear"/>
          <w:lang w:val="en-US" w:eastAsia="zh-CN"/>
        </w:rPr>
        <w:t>有效提高</w:t>
      </w:r>
      <w:r>
        <w:rPr>
          <w:rFonts w:hint="default" w:ascii="Times New Roman" w:hAnsi="Times New Roman" w:eastAsia="仿宋_GB2312" w:cs="仿宋_GB2312"/>
          <w:smallCaps w:val="0"/>
          <w:color w:val="auto"/>
          <w:w w:val="100"/>
          <w:position w:val="0"/>
          <w:sz w:val="32"/>
          <w:szCs w:val="32"/>
          <w:shd w:val="clear"/>
        </w:rPr>
        <w:t>农作物</w:t>
      </w:r>
      <w:r>
        <w:rPr>
          <w:rFonts w:hint="eastAsia" w:ascii="Times New Roman" w:hAnsi="Times New Roman" w:eastAsia="仿宋_GB2312" w:cs="仿宋_GB2312"/>
          <w:smallCaps w:val="0"/>
          <w:color w:val="auto"/>
          <w:w w:val="100"/>
          <w:position w:val="0"/>
          <w:sz w:val="32"/>
          <w:szCs w:val="32"/>
          <w:shd w:val="clear"/>
          <w:lang w:val="en-US" w:eastAsia="zh-CN"/>
        </w:rPr>
        <w:t>化肥、农药</w:t>
      </w:r>
      <w:r>
        <w:rPr>
          <w:rFonts w:hint="default" w:ascii="Times New Roman" w:hAnsi="Times New Roman" w:eastAsia="仿宋_GB2312" w:cs="仿宋_GB2312"/>
          <w:smallCaps w:val="0"/>
          <w:color w:val="auto"/>
          <w:w w:val="100"/>
          <w:position w:val="0"/>
          <w:sz w:val="32"/>
          <w:szCs w:val="32"/>
          <w:shd w:val="clear"/>
        </w:rPr>
        <w:t>利用率。</w:t>
      </w:r>
      <w:r>
        <w:rPr>
          <w:rFonts w:hint="default" w:ascii="Times New Roman" w:hAnsi="Times New Roman" w:eastAsia="仿宋_GB2312" w:cs="仿宋_GB2312"/>
          <w:b/>
          <w:smallCaps w:val="0"/>
          <w:color w:val="000000"/>
          <w:spacing w:val="0"/>
          <w:w w:val="100"/>
          <w:position w:val="0"/>
          <w:sz w:val="32"/>
          <w:szCs w:val="32"/>
          <w:highlight w:val="none"/>
          <w:shd w:val="clear"/>
        </w:rPr>
        <w:t>改善人居环境，推动乡村宜居宜业。</w:t>
      </w:r>
      <w:r>
        <w:rPr>
          <w:rFonts w:hint="default" w:ascii="Times New Roman" w:hAnsi="Times New Roman" w:eastAsia="仿宋_GB2312" w:cs="仿宋_GB2312"/>
          <w:smallCaps w:val="0"/>
          <w:color w:val="auto"/>
          <w:w w:val="100"/>
          <w:position w:val="0"/>
          <w:sz w:val="32"/>
          <w:szCs w:val="32"/>
          <w:shd w:val="clear"/>
        </w:rPr>
        <w:t>以农村厕所革命、生活垃圾治理、村容村貌提升等为主攻方向，扎实开展</w:t>
      </w:r>
      <w:r>
        <w:rPr>
          <w:rFonts w:hint="eastAsia" w:ascii="Times New Roman" w:hAnsi="Times New Roman" w:eastAsia="仿宋_GB2312" w:cs="仿宋_GB2312"/>
          <w:smallCaps w:val="0"/>
          <w:color w:val="auto"/>
          <w:w w:val="100"/>
          <w:position w:val="0"/>
          <w:sz w:val="32"/>
          <w:szCs w:val="32"/>
          <w:shd w:val="clear"/>
          <w:lang w:eastAsia="zh-CN"/>
        </w:rPr>
        <w:t>“</w:t>
      </w:r>
      <w:r>
        <w:rPr>
          <w:rFonts w:hint="default" w:ascii="Times New Roman" w:hAnsi="Times New Roman" w:eastAsia="仿宋_GB2312" w:cs="仿宋_GB2312"/>
          <w:smallCaps w:val="0"/>
          <w:color w:val="auto"/>
          <w:w w:val="100"/>
          <w:position w:val="0"/>
          <w:sz w:val="32"/>
          <w:szCs w:val="32"/>
          <w:shd w:val="clear"/>
        </w:rPr>
        <w:t>月百户</w:t>
      </w:r>
      <w:r>
        <w:rPr>
          <w:rFonts w:hint="eastAsia" w:ascii="Times New Roman" w:hAnsi="Times New Roman" w:eastAsia="仿宋_GB2312" w:cs="仿宋_GB2312"/>
          <w:smallCaps w:val="0"/>
          <w:color w:val="auto"/>
          <w:w w:val="100"/>
          <w:position w:val="0"/>
          <w:sz w:val="32"/>
          <w:szCs w:val="32"/>
          <w:shd w:val="clear"/>
          <w:lang w:eastAsia="zh-CN"/>
        </w:rPr>
        <w:t>”</w:t>
      </w:r>
      <w:r>
        <w:rPr>
          <w:rFonts w:hint="default" w:ascii="Times New Roman" w:hAnsi="Times New Roman" w:eastAsia="仿宋_GB2312" w:cs="仿宋_GB2312"/>
          <w:smallCaps w:val="0"/>
          <w:color w:val="auto"/>
          <w:w w:val="100"/>
          <w:position w:val="0"/>
          <w:sz w:val="32"/>
          <w:szCs w:val="32"/>
          <w:shd w:val="clear"/>
        </w:rPr>
        <w:t>整治行动，打造农村人居环境整治示范村19个，推进环境整治由</w:t>
      </w:r>
      <w:r>
        <w:rPr>
          <w:rFonts w:hint="eastAsia" w:ascii="Times New Roman" w:hAnsi="Times New Roman" w:eastAsia="仿宋_GB2312" w:cs="仿宋_GB2312"/>
          <w:smallCaps w:val="0"/>
          <w:color w:val="auto"/>
          <w:w w:val="100"/>
          <w:position w:val="0"/>
          <w:sz w:val="32"/>
          <w:szCs w:val="32"/>
          <w:shd w:val="clear"/>
          <w:lang w:eastAsia="zh-CN"/>
        </w:rPr>
        <w:t>“</w:t>
      </w:r>
      <w:r>
        <w:rPr>
          <w:rFonts w:hint="default" w:ascii="Times New Roman" w:hAnsi="Times New Roman" w:eastAsia="仿宋_GB2312" w:cs="仿宋_GB2312"/>
          <w:smallCaps w:val="0"/>
          <w:color w:val="auto"/>
          <w:w w:val="100"/>
          <w:position w:val="0"/>
          <w:sz w:val="32"/>
          <w:szCs w:val="32"/>
          <w:shd w:val="clear"/>
        </w:rPr>
        <w:t>清脏</w:t>
      </w:r>
      <w:r>
        <w:rPr>
          <w:rFonts w:hint="eastAsia" w:ascii="Times New Roman" w:hAnsi="Times New Roman" w:eastAsia="仿宋_GB2312" w:cs="仿宋_GB2312"/>
          <w:smallCaps w:val="0"/>
          <w:color w:val="auto"/>
          <w:w w:val="100"/>
          <w:position w:val="0"/>
          <w:sz w:val="32"/>
          <w:szCs w:val="32"/>
          <w:shd w:val="clear"/>
          <w:lang w:eastAsia="zh-CN"/>
        </w:rPr>
        <w:t>”</w:t>
      </w:r>
      <w:r>
        <w:rPr>
          <w:rFonts w:hint="default" w:ascii="Times New Roman" w:hAnsi="Times New Roman" w:eastAsia="仿宋_GB2312" w:cs="仿宋_GB2312"/>
          <w:smallCaps w:val="0"/>
          <w:color w:val="auto"/>
          <w:w w:val="100"/>
          <w:position w:val="0"/>
          <w:sz w:val="32"/>
          <w:szCs w:val="32"/>
          <w:shd w:val="clear"/>
        </w:rPr>
        <w:t>向</w:t>
      </w:r>
      <w:r>
        <w:rPr>
          <w:rFonts w:hint="eastAsia" w:ascii="Times New Roman" w:hAnsi="Times New Roman" w:eastAsia="仿宋_GB2312" w:cs="仿宋_GB2312"/>
          <w:smallCaps w:val="0"/>
          <w:color w:val="auto"/>
          <w:w w:val="100"/>
          <w:position w:val="0"/>
          <w:sz w:val="32"/>
          <w:szCs w:val="32"/>
          <w:shd w:val="clear"/>
          <w:lang w:eastAsia="zh-CN"/>
        </w:rPr>
        <w:t>“</w:t>
      </w:r>
      <w:r>
        <w:rPr>
          <w:rFonts w:hint="default" w:ascii="Times New Roman" w:hAnsi="Times New Roman" w:eastAsia="仿宋_GB2312" w:cs="仿宋_GB2312"/>
          <w:smallCaps w:val="0"/>
          <w:color w:val="auto"/>
          <w:w w:val="100"/>
          <w:position w:val="0"/>
          <w:sz w:val="32"/>
          <w:szCs w:val="32"/>
          <w:shd w:val="clear"/>
        </w:rPr>
        <w:t>治乱</w:t>
      </w:r>
      <w:r>
        <w:rPr>
          <w:rFonts w:hint="eastAsia" w:ascii="Times New Roman" w:hAnsi="Times New Roman" w:eastAsia="仿宋_GB2312" w:cs="仿宋_GB2312"/>
          <w:smallCaps w:val="0"/>
          <w:color w:val="auto"/>
          <w:w w:val="100"/>
          <w:position w:val="0"/>
          <w:sz w:val="32"/>
          <w:szCs w:val="32"/>
          <w:shd w:val="clear"/>
          <w:lang w:eastAsia="zh-CN"/>
        </w:rPr>
        <w:t>”</w:t>
      </w:r>
      <w:r>
        <w:rPr>
          <w:rFonts w:hint="default" w:ascii="Times New Roman" w:hAnsi="Times New Roman" w:eastAsia="仿宋_GB2312" w:cs="仿宋_GB2312"/>
          <w:smallCaps w:val="0"/>
          <w:color w:val="auto"/>
          <w:w w:val="100"/>
          <w:position w:val="0"/>
          <w:sz w:val="32"/>
          <w:szCs w:val="32"/>
          <w:shd w:val="clear"/>
        </w:rPr>
        <w:t>拓展，由村庄面上清洁向屋内庭院、</w:t>
      </w:r>
      <w:r>
        <w:rPr>
          <w:rFonts w:hint="default" w:ascii="Times New Roman" w:hAnsi="Times New Roman" w:eastAsia="仿宋_GB2312" w:cs="仿宋_GB2312"/>
          <w:smallCaps w:val="0"/>
          <w:color w:val="auto"/>
          <w:w w:val="100"/>
          <w:position w:val="0"/>
          <w:sz w:val="32"/>
          <w:szCs w:val="32"/>
          <w:highlight w:val="none"/>
          <w:shd w:val="clear"/>
        </w:rPr>
        <w:t>村庄周边延伸。</w:t>
      </w:r>
      <w:r>
        <w:rPr>
          <w:rFonts w:hint="eastAsia" w:ascii="Times New Roman" w:hAnsi="Times New Roman" w:eastAsia="仿宋_GB2312" w:cs="仿宋_GB2312"/>
          <w:smallCaps w:val="0"/>
          <w:color w:val="auto"/>
          <w:w w:val="100"/>
          <w:position w:val="0"/>
          <w:sz w:val="32"/>
          <w:szCs w:val="32"/>
          <w:highlight w:val="none"/>
          <w:shd w:val="clear"/>
          <w:lang w:val="en-US" w:eastAsia="zh-CN"/>
        </w:rPr>
        <w:t>实施</w:t>
      </w:r>
      <w:r>
        <w:rPr>
          <w:rFonts w:hint="default" w:ascii="Times New Roman" w:hAnsi="Times New Roman" w:eastAsia="仿宋_GB2312" w:cs="仿宋_GB2312"/>
          <w:smallCaps w:val="0"/>
          <w:color w:val="auto"/>
          <w:w w:val="100"/>
          <w:position w:val="0"/>
          <w:sz w:val="32"/>
          <w:szCs w:val="32"/>
          <w:highlight w:val="none"/>
          <w:shd w:val="clear"/>
        </w:rPr>
        <w:t>农村建筑节能改造</w:t>
      </w:r>
      <w:r>
        <w:rPr>
          <w:rFonts w:hint="eastAsia" w:ascii="Times New Roman" w:hAnsi="Times New Roman" w:eastAsia="仿宋_GB2312" w:cs="仿宋_GB2312"/>
          <w:smallCaps w:val="0"/>
          <w:color w:val="auto"/>
          <w:w w:val="100"/>
          <w:position w:val="0"/>
          <w:sz w:val="32"/>
          <w:szCs w:val="32"/>
          <w:highlight w:val="none"/>
          <w:shd w:val="clear"/>
          <w:lang w:val="en-US" w:eastAsia="zh-CN"/>
        </w:rPr>
        <w:t>18.2万平</w:t>
      </w:r>
      <w:r>
        <w:rPr>
          <w:rFonts w:hint="default" w:ascii="Times New Roman" w:hAnsi="Times New Roman" w:eastAsia="仿宋_GB2312" w:cs="仿宋_GB2312"/>
          <w:smallCaps w:val="0"/>
          <w:color w:val="auto"/>
          <w:w w:val="100"/>
          <w:position w:val="0"/>
          <w:sz w:val="32"/>
          <w:szCs w:val="32"/>
          <w:highlight w:val="none"/>
          <w:shd w:val="clear"/>
        </w:rPr>
        <w:t>方米，热源化改造</w:t>
      </w:r>
      <w:r>
        <w:rPr>
          <w:rFonts w:hint="eastAsia" w:ascii="Times New Roman" w:hAnsi="Times New Roman" w:eastAsia="仿宋_GB2312" w:cs="仿宋_GB2312"/>
          <w:smallCaps w:val="0"/>
          <w:color w:val="auto"/>
          <w:w w:val="100"/>
          <w:position w:val="0"/>
          <w:sz w:val="32"/>
          <w:szCs w:val="32"/>
          <w:highlight w:val="none"/>
          <w:shd w:val="clear"/>
          <w:lang w:val="en-US" w:eastAsia="zh-CN"/>
        </w:rPr>
        <w:t>6270</w:t>
      </w:r>
      <w:r>
        <w:rPr>
          <w:rFonts w:hint="default" w:ascii="Times New Roman" w:hAnsi="Times New Roman" w:eastAsia="仿宋_GB2312" w:cs="仿宋_GB2312"/>
          <w:smallCaps w:val="0"/>
          <w:color w:val="auto"/>
          <w:w w:val="100"/>
          <w:position w:val="0"/>
          <w:sz w:val="32"/>
          <w:szCs w:val="32"/>
          <w:highlight w:val="none"/>
          <w:shd w:val="clear"/>
        </w:rPr>
        <w:t>户。</w:t>
      </w:r>
      <w:r>
        <w:rPr>
          <w:rFonts w:hint="default" w:ascii="Times New Roman" w:hAnsi="Times New Roman" w:eastAsia="仿宋_GB2312" w:cs="仿宋_GB2312"/>
          <w:smallCaps w:val="0"/>
          <w:color w:val="auto"/>
          <w:w w:val="100"/>
          <w:position w:val="0"/>
          <w:sz w:val="32"/>
          <w:szCs w:val="32"/>
          <w:shd w:val="clear"/>
        </w:rPr>
        <w:t>改造农村户厕2300座，整村推进20个，因地制宜推进厕所粪污分散处理、集中处理与纳入污水管网统一处理，推动村庄清洁行动制度化、常态化、长效化。</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0"/>
        <w:jc w:val="both"/>
        <w:textAlignment w:val="auto"/>
        <w:outlineLvl w:val="9"/>
        <w:rPr>
          <w:rFonts w:hint="default" w:ascii="Times New Roman" w:hAnsi="Times New Roman" w:eastAsia="黑体" w:cs="黑体"/>
          <w:b w:val="0"/>
          <w:bCs w:val="0"/>
          <w:smallCaps w:val="0"/>
          <w:color w:val="auto"/>
          <w:spacing w:val="0"/>
          <w:position w:val="0"/>
          <w:sz w:val="32"/>
          <w:szCs w:val="32"/>
        </w:rPr>
      </w:pPr>
      <w:r>
        <w:rPr>
          <w:rFonts w:hint="default" w:ascii="Times New Roman" w:hAnsi="Times New Roman" w:eastAsia="黑体" w:cs="黑体"/>
          <w:b w:val="0"/>
          <w:bCs w:val="0"/>
          <w:smallCaps w:val="0"/>
          <w:color w:val="auto"/>
          <w:spacing w:val="0"/>
          <w:position w:val="0"/>
          <w:sz w:val="32"/>
          <w:szCs w:val="32"/>
        </w:rPr>
        <w:t>四、扶持政策</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楷体_GB2312" w:cs="楷体_GB2312"/>
          <w:b/>
          <w:color w:val="auto"/>
          <w:w w:val="100"/>
          <w:position w:val="0"/>
          <w:sz w:val="32"/>
          <w:szCs w:val="32"/>
          <w:shd w:val="clear"/>
        </w:rPr>
      </w:pPr>
      <w:r>
        <w:rPr>
          <w:rFonts w:hint="default" w:ascii="Times New Roman" w:hAnsi="Times New Roman" w:eastAsia="楷体_GB2312" w:cs="楷体_GB2312"/>
          <w:b/>
          <w:color w:val="auto"/>
          <w:w w:val="100"/>
          <w:position w:val="0"/>
          <w:sz w:val="32"/>
          <w:szCs w:val="32"/>
          <w:shd w:val="clear"/>
        </w:rPr>
        <w:t>（一）保障粮食安全</w:t>
      </w:r>
    </w:p>
    <w:p>
      <w:pPr>
        <w:keepNext w:val="0"/>
        <w:keepLines w:val="0"/>
        <w:pageBreakBefore w:val="0"/>
        <w:widowControl w:val="0"/>
        <w:numPr>
          <w:ilvl w:val="0"/>
          <w:numId w:val="0"/>
        </w:numPr>
        <w:kinsoku/>
        <w:wordWrap w:val="0"/>
        <w:overflowPunct/>
        <w:topLinePunct w:val="0"/>
        <w:bidi w:val="0"/>
        <w:adjustRightInd/>
        <w:snapToGrid/>
        <w:spacing w:before="0" w:after="0" w:line="560" w:lineRule="exact"/>
        <w:ind w:right="0" w:firstLine="643"/>
        <w:jc w:val="both"/>
        <w:textAlignment w:val="auto"/>
        <w:outlineLvl w:val="9"/>
        <w:rPr>
          <w:rFonts w:hint="default" w:ascii="Times New Roman" w:hAnsi="Times New Roman" w:eastAsia="Times New Roman"/>
          <w:color w:val="auto"/>
          <w:position w:val="0"/>
          <w:sz w:val="32"/>
          <w:szCs w:val="32"/>
        </w:rPr>
      </w:pPr>
      <w:r>
        <w:rPr>
          <w:rFonts w:hint="default" w:ascii="Times New Roman" w:hAnsi="Times New Roman" w:eastAsia="仿宋_GB2312" w:cs="仿宋_GB2312"/>
          <w:b/>
          <w:smallCaps w:val="0"/>
          <w:color w:val="000000"/>
          <w:spacing w:val="0"/>
          <w:position w:val="0"/>
          <w:sz w:val="32"/>
          <w:szCs w:val="32"/>
          <w:highlight w:val="none"/>
        </w:rPr>
        <w:t>1.小麦种植奖补。</w:t>
      </w:r>
      <w:r>
        <w:rPr>
          <w:rFonts w:hint="default" w:ascii="Times New Roman" w:hAnsi="Times New Roman" w:eastAsia="仿宋_GB2312" w:cs="仿宋_GB2312"/>
          <w:color w:val="auto"/>
          <w:position w:val="0"/>
          <w:sz w:val="32"/>
          <w:szCs w:val="32"/>
        </w:rPr>
        <w:t>脱贫户及已消除风险的监测户</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种植小麦每亩</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200元</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未消除风险及新识别的监测户</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种植小麦每亩奖</w:t>
      </w:r>
      <w:r>
        <w:rPr>
          <w:rFonts w:hint="eastAsia" w:ascii="Times New Roman" w:hAnsi="Times New Roman" w:eastAsia="仿宋_GB2312" w:cs="仿宋_GB2312"/>
          <w:color w:val="auto"/>
          <w:position w:val="0"/>
          <w:sz w:val="32"/>
          <w:szCs w:val="32"/>
          <w:lang w:eastAsia="zh-CN"/>
        </w:rPr>
        <w:t>补</w:t>
      </w:r>
      <w:r>
        <w:rPr>
          <w:rFonts w:hint="default" w:ascii="Times New Roman" w:hAnsi="Times New Roman" w:eastAsia="仿宋_GB2312" w:cs="仿宋_GB2312"/>
          <w:color w:val="auto"/>
          <w:position w:val="0"/>
          <w:sz w:val="32"/>
          <w:szCs w:val="32"/>
        </w:rPr>
        <w:t>300元，计划奖补4万亩。鼓励村级集体经济组织及农业新型经营主体集中连片建设小麦种植基地，建立</w:t>
      </w:r>
      <w:r>
        <w:rPr>
          <w:rFonts w:hint="eastAsia" w:ascii="Times New Roman" w:hAnsi="Times New Roman" w:eastAsia="仿宋_GB2312" w:cs="仿宋_GB2312"/>
          <w:color w:val="auto"/>
          <w:position w:val="0"/>
          <w:sz w:val="32"/>
          <w:szCs w:val="32"/>
          <w:lang w:eastAsia="zh-CN"/>
        </w:rPr>
        <w:t>面积</w:t>
      </w:r>
      <w:r>
        <w:rPr>
          <w:rFonts w:hint="default" w:ascii="Times New Roman" w:hAnsi="Times New Roman" w:eastAsia="仿宋_GB2312" w:cs="仿宋_GB2312"/>
          <w:color w:val="auto"/>
          <w:position w:val="0"/>
          <w:sz w:val="32"/>
          <w:szCs w:val="32"/>
        </w:rPr>
        <w:t>300亩以上小麦种植基地</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每亩</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100元</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计划建设</w:t>
      </w:r>
      <w:r>
        <w:rPr>
          <w:rFonts w:hint="eastAsia" w:ascii="Times New Roman" w:hAnsi="Times New Roman" w:eastAsia="仿宋_GB2312" w:cs="仿宋_GB2312"/>
          <w:color w:val="auto"/>
          <w:position w:val="0"/>
          <w:sz w:val="32"/>
          <w:szCs w:val="32"/>
          <w:lang w:eastAsia="zh-CN"/>
        </w:rPr>
        <w:t>面积</w:t>
      </w:r>
      <w:r>
        <w:rPr>
          <w:rFonts w:hint="default" w:ascii="Times New Roman" w:hAnsi="Times New Roman" w:eastAsia="仿宋_GB2312" w:cs="仿宋_GB2312"/>
          <w:color w:val="auto"/>
          <w:position w:val="0"/>
          <w:sz w:val="32"/>
          <w:szCs w:val="32"/>
        </w:rPr>
        <w:t>1万亩。安排</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资金920万元。</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0"/>
        <w:jc w:val="both"/>
        <w:textAlignment w:val="auto"/>
        <w:outlineLvl w:val="9"/>
        <w:rPr>
          <w:rFonts w:hint="default" w:ascii="Times New Roman" w:hAnsi="Times New Roman" w:eastAsia="仿宋_GB2312" w:cs="仿宋_GB2312"/>
          <w:color w:val="auto"/>
          <w:position w:val="0"/>
          <w:sz w:val="32"/>
          <w:szCs w:val="32"/>
        </w:rPr>
      </w:pPr>
      <w:r>
        <w:rPr>
          <w:rFonts w:hint="default" w:ascii="Times New Roman" w:hAnsi="Times New Roman" w:eastAsia="仿宋_GB2312" w:cs="仿宋_GB2312"/>
          <w:b/>
          <w:smallCaps w:val="0"/>
          <w:color w:val="000000"/>
          <w:spacing w:val="0"/>
          <w:position w:val="0"/>
          <w:sz w:val="32"/>
          <w:szCs w:val="32"/>
          <w:highlight w:val="none"/>
        </w:rPr>
        <w:t>2.农作物保墒增产。</w:t>
      </w:r>
      <w:r>
        <w:rPr>
          <w:rFonts w:hint="default" w:ascii="Times New Roman" w:hAnsi="Times New Roman" w:eastAsia="仿宋_GB2312" w:cs="仿宋_GB2312"/>
          <w:color w:val="auto"/>
          <w:position w:val="0"/>
          <w:sz w:val="32"/>
          <w:szCs w:val="32"/>
        </w:rPr>
        <w:t>对全县从事覆膜种植马铃薯、玉米等作物的农户</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给予加厚高强度农用地膜</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其中脱贫户、监测户每户最多</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100公斤，其他农户每户最多</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80公斤。按照政府采购中标价</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60%</w:t>
      </w:r>
      <w:r>
        <w:rPr>
          <w:rFonts w:hint="eastAsia" w:ascii="Times New Roman" w:hAnsi="Times New Roman" w:eastAsia="仿宋_GB2312" w:cs="仿宋_GB2312"/>
          <w:color w:val="auto"/>
          <w:position w:val="0"/>
          <w:sz w:val="32"/>
          <w:szCs w:val="32"/>
          <w:lang w:eastAsia="zh-CN"/>
        </w:rPr>
        <w:t>，</w:t>
      </w:r>
      <w:r>
        <w:rPr>
          <w:rFonts w:hint="eastAsia" w:ascii="Times New Roman" w:hAnsi="Times New Roman" w:eastAsia="仿宋_GB2312" w:cs="仿宋_GB2312"/>
          <w:color w:val="auto"/>
          <w:position w:val="0"/>
          <w:sz w:val="32"/>
          <w:szCs w:val="32"/>
          <w:lang w:val="en-US" w:eastAsia="zh-CN"/>
        </w:rPr>
        <w:t>农户自筹40%</w:t>
      </w:r>
      <w:r>
        <w:rPr>
          <w:rFonts w:hint="default" w:ascii="Times New Roman" w:hAnsi="Times New Roman" w:eastAsia="仿宋_GB2312" w:cs="仿宋_GB2312"/>
          <w:color w:val="auto"/>
          <w:position w:val="0"/>
          <w:sz w:val="32"/>
          <w:szCs w:val="32"/>
        </w:rPr>
        <w:t>。全县计划推广加厚高强度农用地膜75</w:t>
      </w:r>
      <w:r>
        <w:rPr>
          <w:rFonts w:hint="eastAsia" w:ascii="Times New Roman" w:hAnsi="Times New Roman" w:eastAsia="仿宋_GB2312" w:cs="仿宋_GB2312"/>
          <w:color w:val="auto"/>
          <w:position w:val="0"/>
          <w:sz w:val="32"/>
          <w:szCs w:val="32"/>
          <w:lang w:val="en-US" w:eastAsia="zh-CN"/>
        </w:rPr>
        <w:t>00吨</w:t>
      </w:r>
      <w:r>
        <w:rPr>
          <w:rFonts w:hint="default" w:ascii="Times New Roman" w:hAnsi="Times New Roman" w:eastAsia="仿宋_GB2312" w:cs="仿宋_GB2312"/>
          <w:color w:val="auto"/>
          <w:position w:val="0"/>
          <w:sz w:val="32"/>
          <w:szCs w:val="32"/>
        </w:rPr>
        <w:t>，安排</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资金5250万元。</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楷体_GB2312" w:cs="楷体_GB2312"/>
          <w:b/>
          <w:color w:val="auto"/>
          <w:w w:val="100"/>
          <w:position w:val="0"/>
          <w:sz w:val="32"/>
          <w:szCs w:val="32"/>
          <w:shd w:val="clear"/>
        </w:rPr>
      </w:pPr>
      <w:r>
        <w:rPr>
          <w:rFonts w:hint="default" w:ascii="Times New Roman" w:hAnsi="Times New Roman" w:eastAsia="楷体_GB2312" w:cs="楷体_GB2312"/>
          <w:b/>
          <w:color w:val="auto"/>
          <w:w w:val="100"/>
          <w:position w:val="0"/>
          <w:sz w:val="32"/>
          <w:szCs w:val="32"/>
          <w:shd w:val="clear"/>
        </w:rPr>
        <w:t>（二）肉牛产业和其他养殖业</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仿宋_GB2312" w:cs="仿宋_GB2312"/>
          <w:color w:val="auto"/>
          <w:position w:val="0"/>
          <w:sz w:val="32"/>
          <w:szCs w:val="32"/>
        </w:rPr>
      </w:pPr>
      <w:r>
        <w:rPr>
          <w:rFonts w:hint="default" w:ascii="Times New Roman" w:hAnsi="Times New Roman" w:eastAsia="仿宋_GB2312" w:cs="仿宋_GB2312"/>
          <w:b/>
          <w:smallCaps w:val="0"/>
          <w:color w:val="000000"/>
          <w:spacing w:val="0"/>
          <w:position w:val="0"/>
          <w:sz w:val="32"/>
          <w:szCs w:val="32"/>
          <w:highlight w:val="none"/>
        </w:rPr>
        <w:t>1.基础母畜扩群提质</w:t>
      </w:r>
      <w:r>
        <w:rPr>
          <w:rFonts w:hint="eastAsia" w:ascii="Times New Roman" w:hAnsi="Times New Roman" w:eastAsia="仿宋_GB2312" w:cs="仿宋_GB2312"/>
          <w:b/>
          <w:smallCaps w:val="0"/>
          <w:color w:val="000000"/>
          <w:spacing w:val="0"/>
          <w:position w:val="0"/>
          <w:sz w:val="32"/>
          <w:szCs w:val="32"/>
          <w:highlight w:val="none"/>
          <w:lang w:eastAsia="zh-CN"/>
        </w:rPr>
        <w:t>“</w:t>
      </w:r>
      <w:r>
        <w:rPr>
          <w:rFonts w:hint="default" w:ascii="Times New Roman" w:hAnsi="Times New Roman" w:eastAsia="仿宋_GB2312" w:cs="仿宋_GB2312"/>
          <w:b/>
          <w:smallCaps w:val="0"/>
          <w:color w:val="000000"/>
          <w:spacing w:val="0"/>
          <w:position w:val="0"/>
          <w:sz w:val="32"/>
          <w:szCs w:val="32"/>
          <w:highlight w:val="none"/>
        </w:rPr>
        <w:t>见犊（驹）补母</w:t>
      </w:r>
      <w:r>
        <w:rPr>
          <w:rFonts w:hint="eastAsia" w:ascii="Times New Roman" w:hAnsi="Times New Roman" w:eastAsia="仿宋_GB2312" w:cs="仿宋_GB2312"/>
          <w:b/>
          <w:smallCaps w:val="0"/>
          <w:color w:val="000000"/>
          <w:spacing w:val="0"/>
          <w:position w:val="0"/>
          <w:sz w:val="32"/>
          <w:szCs w:val="32"/>
          <w:highlight w:val="none"/>
          <w:lang w:eastAsia="zh-CN"/>
        </w:rPr>
        <w:t>”</w:t>
      </w:r>
      <w:r>
        <w:rPr>
          <w:rFonts w:hint="default" w:ascii="Times New Roman" w:hAnsi="Times New Roman" w:eastAsia="仿宋_GB2312" w:cs="仿宋_GB2312"/>
          <w:b/>
          <w:smallCaps w:val="0"/>
          <w:color w:val="000000"/>
          <w:spacing w:val="0"/>
          <w:position w:val="0"/>
          <w:sz w:val="32"/>
          <w:szCs w:val="32"/>
          <w:highlight w:val="none"/>
        </w:rPr>
        <w:t>。</w:t>
      </w:r>
      <w:r>
        <w:rPr>
          <w:rFonts w:hint="default" w:ascii="Times New Roman" w:hAnsi="Times New Roman" w:eastAsia="仿宋_GB2312" w:cs="仿宋_GB2312"/>
          <w:color w:val="auto"/>
          <w:position w:val="0"/>
          <w:sz w:val="32"/>
          <w:szCs w:val="32"/>
        </w:rPr>
        <w:t>对全县饲养良种基础母牛（驴）的脱贫户和已消除风险的监测户，每繁殖成活1头西门塔尔、安格斯犊牛或驴驹，</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基础母牛（驴）600元。未消除风险及新识别的监测户，每繁殖成活1头西门塔尔、安格斯犊牛或驴驹，</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基础母牛（驴）700元。计划奖补7万头，安排</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资金4300万元。</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仿宋_GB2312" w:cs="仿宋_GB2312"/>
          <w:color w:val="auto"/>
          <w:position w:val="0"/>
          <w:sz w:val="32"/>
          <w:szCs w:val="32"/>
        </w:rPr>
      </w:pPr>
      <w:r>
        <w:rPr>
          <w:rFonts w:hint="default" w:ascii="Times New Roman" w:hAnsi="Times New Roman" w:eastAsia="仿宋_GB2312" w:cs="仿宋_GB2312"/>
          <w:b/>
          <w:smallCaps w:val="0"/>
          <w:color w:val="000000"/>
          <w:spacing w:val="0"/>
          <w:position w:val="0"/>
          <w:sz w:val="32"/>
          <w:szCs w:val="32"/>
          <w:highlight w:val="none"/>
        </w:rPr>
        <w:t>2.肉牛良种繁育。</w:t>
      </w:r>
      <w:r>
        <w:rPr>
          <w:rFonts w:hint="default" w:ascii="Times New Roman" w:hAnsi="Times New Roman" w:eastAsia="仿宋_GB2312" w:cs="仿宋_GB2312"/>
          <w:color w:val="auto"/>
          <w:position w:val="0"/>
          <w:sz w:val="32"/>
          <w:szCs w:val="32"/>
        </w:rPr>
        <w:t>为发展壮大我县肉牛养殖规模，提高肉牛良种化程度，计划采购优质西门塔尔肉牛冻精11.5万支、液氮2.5万立升。安排资金140万元。</w:t>
      </w:r>
    </w:p>
    <w:p>
      <w:pPr>
        <w:pStyle w:val="13"/>
        <w:keepNext w:val="0"/>
        <w:keepLines w:val="0"/>
        <w:pageBreakBefore w:val="0"/>
        <w:widowControl w:val="0"/>
        <w:numPr>
          <w:ilvl w:val="0"/>
          <w:numId w:val="0"/>
        </w:numPr>
        <w:kinsoku/>
        <w:overflowPunct/>
        <w:topLinePunct w:val="0"/>
        <w:autoSpaceDE w:val="0"/>
        <w:autoSpaceDN w:val="0"/>
        <w:bidi w:val="0"/>
        <w:adjustRightInd/>
        <w:snapToGrid/>
        <w:spacing w:before="0" w:after="0" w:line="560" w:lineRule="exact"/>
        <w:ind w:right="0" w:firstLine="643"/>
        <w:jc w:val="both"/>
        <w:textAlignment w:val="auto"/>
        <w:outlineLvl w:val="9"/>
        <w:rPr>
          <w:rFonts w:hint="default" w:ascii="Times New Roman" w:hAnsi="Times New Roman" w:eastAsia="仿宋_GB2312" w:cs="仿宋_GB2312"/>
          <w:color w:val="auto"/>
          <w:w w:val="100"/>
          <w:position w:val="0"/>
          <w:sz w:val="32"/>
          <w:szCs w:val="32"/>
          <w:shd w:val="clear"/>
        </w:rPr>
      </w:pPr>
      <w:r>
        <w:rPr>
          <w:rFonts w:hint="default" w:ascii="Times New Roman" w:hAnsi="Times New Roman" w:eastAsia="仿宋_GB2312" w:cs="仿宋_GB2312"/>
          <w:b/>
          <w:smallCaps w:val="0"/>
          <w:color w:val="000000"/>
          <w:spacing w:val="0"/>
          <w:w w:val="100"/>
          <w:position w:val="0"/>
          <w:sz w:val="32"/>
          <w:szCs w:val="32"/>
          <w:highlight w:val="none"/>
          <w:shd w:val="clear"/>
        </w:rPr>
        <w:t>3.稳定母牛存栏。</w:t>
      </w:r>
      <w:r>
        <w:rPr>
          <w:rFonts w:hint="default" w:ascii="Times New Roman" w:hAnsi="Times New Roman" w:eastAsia="仿宋_GB2312" w:cs="仿宋_GB2312"/>
          <w:color w:val="auto"/>
          <w:w w:val="100"/>
          <w:position w:val="0"/>
          <w:sz w:val="32"/>
          <w:szCs w:val="32"/>
          <w:shd w:val="clear"/>
        </w:rPr>
        <w:t>对全县脱贫户和监测户</w:t>
      </w:r>
      <w:r>
        <w:rPr>
          <w:rFonts w:hint="eastAsia" w:ascii="Times New Roman" w:hAnsi="Times New Roman" w:eastAsia="仿宋_GB2312"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存栏6月龄以上的母牛登记</w:t>
      </w:r>
      <w:r>
        <w:rPr>
          <w:rFonts w:hint="eastAsia" w:ascii="Times New Roman" w:hAnsi="Times New Roman" w:eastAsia="仿宋_GB2312" w:cs="仿宋_GB2312"/>
          <w:color w:val="auto"/>
          <w:w w:val="100"/>
          <w:position w:val="0"/>
          <w:sz w:val="32"/>
          <w:szCs w:val="32"/>
          <w:shd w:val="clear"/>
          <w:lang w:eastAsia="zh-CN"/>
        </w:rPr>
        <w:t>建档。自登记之日起，</w:t>
      </w:r>
      <w:r>
        <w:rPr>
          <w:rFonts w:hint="default" w:ascii="Times New Roman" w:hAnsi="Times New Roman" w:eastAsia="仿宋_GB2312" w:cs="仿宋_GB2312"/>
          <w:color w:val="auto"/>
          <w:w w:val="100"/>
          <w:position w:val="0"/>
          <w:sz w:val="32"/>
          <w:szCs w:val="32"/>
          <w:shd w:val="clear"/>
        </w:rPr>
        <w:t>6个月后仍存栏的，</w:t>
      </w:r>
      <w:r>
        <w:rPr>
          <w:rFonts w:hint="eastAsia" w:ascii="Times New Roman" w:hAnsi="Times New Roman" w:eastAsia="仿宋_GB2312" w:cs="仿宋_GB2312"/>
          <w:color w:val="auto"/>
          <w:w w:val="100"/>
          <w:position w:val="0"/>
          <w:sz w:val="32"/>
          <w:szCs w:val="32"/>
          <w:shd w:val="clear"/>
          <w:lang w:val="en-US" w:eastAsia="zh-CN"/>
        </w:rPr>
        <w:t>对</w:t>
      </w:r>
      <w:r>
        <w:rPr>
          <w:rFonts w:hint="default" w:ascii="Times New Roman" w:hAnsi="Times New Roman" w:eastAsia="仿宋_GB2312" w:cs="仿宋_GB2312"/>
          <w:color w:val="auto"/>
          <w:w w:val="100"/>
          <w:position w:val="0"/>
          <w:sz w:val="32"/>
          <w:szCs w:val="32"/>
          <w:shd w:val="clear"/>
        </w:rPr>
        <w:t>脱贫户和已消除风险的监测户每头</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400元</w:t>
      </w:r>
      <w:r>
        <w:rPr>
          <w:rFonts w:hint="eastAsia" w:ascii="Times New Roman" w:hAnsi="Times New Roman" w:eastAsia="仿宋_GB2312"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未消除风险及新识别的监测户每头</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500元</w:t>
      </w:r>
      <w:r>
        <w:rPr>
          <w:rFonts w:hint="eastAsia" w:ascii="Times New Roman" w:hAnsi="Times New Roman" w:eastAsia="仿宋_GB2312"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每户奖补数量不超过10头。计划奖补母牛9万头，安排</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资金3700万元。</w:t>
      </w:r>
    </w:p>
    <w:p>
      <w:pPr>
        <w:pStyle w:val="13"/>
        <w:keepNext w:val="0"/>
        <w:keepLines w:val="0"/>
        <w:pageBreakBefore w:val="0"/>
        <w:widowControl w:val="0"/>
        <w:numPr>
          <w:ilvl w:val="0"/>
          <w:numId w:val="0"/>
        </w:numPr>
        <w:kinsoku/>
        <w:overflowPunct/>
        <w:topLinePunct w:val="0"/>
        <w:autoSpaceDE w:val="0"/>
        <w:autoSpaceDN w:val="0"/>
        <w:bidi w:val="0"/>
        <w:adjustRightInd/>
        <w:snapToGrid/>
        <w:spacing w:before="0" w:after="0" w:line="560" w:lineRule="exact"/>
        <w:ind w:right="0" w:firstLine="643"/>
        <w:jc w:val="both"/>
        <w:textAlignment w:val="auto"/>
        <w:outlineLvl w:val="9"/>
        <w:rPr>
          <w:rFonts w:hint="default" w:ascii="Times New Roman" w:hAnsi="Times New Roman" w:eastAsia="Times New Roman"/>
          <w:b w:val="0"/>
          <w:color w:val="auto"/>
          <w:position w:val="0"/>
          <w:sz w:val="32"/>
          <w:szCs w:val="32"/>
        </w:rPr>
      </w:pPr>
      <w:r>
        <w:rPr>
          <w:rFonts w:hint="default" w:ascii="Times New Roman" w:hAnsi="Times New Roman" w:eastAsia="仿宋_GB2312" w:cs="仿宋_GB2312"/>
          <w:b/>
          <w:smallCaps w:val="0"/>
          <w:color w:val="000000"/>
          <w:spacing w:val="0"/>
          <w:w w:val="100"/>
          <w:position w:val="0"/>
          <w:sz w:val="32"/>
          <w:szCs w:val="32"/>
          <w:highlight w:val="none"/>
          <w:shd w:val="clear"/>
        </w:rPr>
        <w:t>4.饲草青贮。</w:t>
      </w:r>
      <w:r>
        <w:rPr>
          <w:rFonts w:hint="default" w:ascii="Times New Roman" w:hAnsi="Times New Roman" w:eastAsia="仿宋_GB2312" w:cs="仿宋_GB2312"/>
          <w:color w:val="auto"/>
          <w:w w:val="100"/>
          <w:position w:val="0"/>
          <w:sz w:val="32"/>
          <w:szCs w:val="32"/>
          <w:shd w:val="clear"/>
        </w:rPr>
        <w:t>对加工调制饲草青贮的脱贫户和已消除风险的监测户</w:t>
      </w:r>
      <w:r>
        <w:rPr>
          <w:rFonts w:hint="eastAsia" w:ascii="Times New Roman" w:hAnsi="Times New Roman" w:eastAsia="仿宋_GB2312"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每吨</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20元；未消除风险及新识别的监测户</w:t>
      </w:r>
      <w:r>
        <w:rPr>
          <w:rFonts w:hint="eastAsia" w:ascii="Times New Roman" w:hAnsi="Times New Roman" w:eastAsia="仿宋_GB2312"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每吨</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30元。计划调制优质饲草80万吨，安排</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资金1700万元。</w:t>
      </w:r>
    </w:p>
    <w:p>
      <w:pPr>
        <w:pStyle w:val="13"/>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仿宋_GB2312" w:cs="仿宋_GB2312"/>
          <w:color w:val="auto"/>
          <w:w w:val="100"/>
          <w:position w:val="0"/>
          <w:sz w:val="32"/>
          <w:szCs w:val="32"/>
          <w:shd w:val="clear"/>
        </w:rPr>
      </w:pPr>
      <w:r>
        <w:rPr>
          <w:rFonts w:hint="default" w:ascii="Times New Roman" w:hAnsi="Times New Roman" w:eastAsia="仿宋_GB2312" w:cs="仿宋_GB2312"/>
          <w:b/>
          <w:smallCaps w:val="0"/>
          <w:color w:val="000000"/>
          <w:spacing w:val="0"/>
          <w:w w:val="100"/>
          <w:position w:val="0"/>
          <w:sz w:val="32"/>
          <w:szCs w:val="32"/>
          <w:highlight w:val="none"/>
          <w:shd w:val="clear"/>
        </w:rPr>
        <w:t>5.生猪养殖奖补。</w:t>
      </w:r>
      <w:r>
        <w:rPr>
          <w:rFonts w:hint="default" w:ascii="Times New Roman" w:hAnsi="Times New Roman" w:eastAsia="仿宋_GB2312" w:cs="仿宋_GB2312"/>
          <w:color w:val="auto"/>
          <w:w w:val="100"/>
          <w:position w:val="0"/>
          <w:sz w:val="32"/>
          <w:szCs w:val="32"/>
          <w:shd w:val="clear"/>
        </w:rPr>
        <w:t>对全县脱贫户</w:t>
      </w:r>
      <w:r>
        <w:rPr>
          <w:rFonts w:hint="eastAsia" w:ascii="Times New Roman" w:hAnsi="Times New Roman" w:eastAsia="仿宋_GB2312" w:cs="仿宋_GB2312"/>
          <w:color w:val="auto"/>
          <w:w w:val="100"/>
          <w:position w:val="0"/>
          <w:sz w:val="32"/>
          <w:szCs w:val="32"/>
          <w:shd w:val="clear"/>
          <w:lang w:eastAsia="zh-CN"/>
        </w:rPr>
        <w:t>和</w:t>
      </w:r>
      <w:r>
        <w:rPr>
          <w:rFonts w:hint="default" w:ascii="Times New Roman" w:hAnsi="Times New Roman" w:eastAsia="仿宋_GB2312" w:cs="仿宋_GB2312"/>
          <w:color w:val="auto"/>
          <w:w w:val="100"/>
          <w:position w:val="0"/>
          <w:sz w:val="32"/>
          <w:szCs w:val="32"/>
          <w:shd w:val="clear"/>
        </w:rPr>
        <w:t>监测户养殖能繁母猪和</w:t>
      </w:r>
      <w:r>
        <w:rPr>
          <w:rFonts w:hint="eastAsia" w:ascii="Times New Roman" w:hAnsi="Times New Roman" w:eastAsia="仿宋_GB2312" w:cs="仿宋_GB2312"/>
          <w:color w:val="auto"/>
          <w:w w:val="100"/>
          <w:position w:val="0"/>
          <w:sz w:val="32"/>
          <w:szCs w:val="32"/>
          <w:shd w:val="clear"/>
          <w:lang w:val="en-US" w:eastAsia="zh-CN"/>
        </w:rPr>
        <w:t>育肥</w:t>
      </w:r>
      <w:r>
        <w:rPr>
          <w:rFonts w:hint="default" w:ascii="Times New Roman" w:hAnsi="Times New Roman" w:eastAsia="仿宋_GB2312" w:cs="仿宋_GB2312"/>
          <w:color w:val="auto"/>
          <w:w w:val="100"/>
          <w:position w:val="0"/>
          <w:sz w:val="32"/>
          <w:szCs w:val="32"/>
          <w:shd w:val="clear"/>
        </w:rPr>
        <w:t>猪</w:t>
      </w:r>
      <w:r>
        <w:rPr>
          <w:rFonts w:hint="eastAsia" w:ascii="Times New Roman" w:hAnsi="Times New Roman" w:eastAsia="仿宋_GB2312" w:cs="仿宋_GB2312"/>
          <w:color w:val="auto"/>
          <w:w w:val="100"/>
          <w:position w:val="0"/>
          <w:sz w:val="32"/>
          <w:szCs w:val="32"/>
          <w:shd w:val="clear"/>
          <w:lang w:eastAsia="zh-CN"/>
        </w:rPr>
        <w:t>登记建档。自登记之日起，</w:t>
      </w:r>
      <w:r>
        <w:rPr>
          <w:rFonts w:hint="default" w:ascii="Times New Roman" w:hAnsi="Times New Roman" w:eastAsia="仿宋_GB2312" w:cs="仿宋_GB2312"/>
          <w:color w:val="auto"/>
          <w:w w:val="100"/>
          <w:position w:val="0"/>
          <w:sz w:val="32"/>
          <w:szCs w:val="32"/>
          <w:shd w:val="clear"/>
        </w:rPr>
        <w:t>6个月后仍存栏的，养殖能繁母猪每头</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600元，每户最多奖补5头；养殖</w:t>
      </w:r>
      <w:r>
        <w:rPr>
          <w:rFonts w:hint="eastAsia" w:ascii="Times New Roman" w:hAnsi="Times New Roman" w:eastAsia="仿宋_GB2312" w:cs="仿宋_GB2312"/>
          <w:color w:val="auto"/>
          <w:w w:val="100"/>
          <w:position w:val="0"/>
          <w:sz w:val="32"/>
          <w:szCs w:val="32"/>
          <w:shd w:val="clear"/>
          <w:lang w:val="en-US" w:eastAsia="zh-CN"/>
        </w:rPr>
        <w:t>育肥</w:t>
      </w:r>
      <w:r>
        <w:rPr>
          <w:rFonts w:hint="default" w:ascii="Times New Roman" w:hAnsi="Times New Roman" w:eastAsia="仿宋_GB2312" w:cs="仿宋_GB2312"/>
          <w:color w:val="auto"/>
          <w:w w:val="100"/>
          <w:position w:val="0"/>
          <w:sz w:val="32"/>
          <w:szCs w:val="32"/>
          <w:shd w:val="clear"/>
        </w:rPr>
        <w:t>猪每头</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300元，最多</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10头。安排</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资金300万元。</w:t>
      </w:r>
    </w:p>
    <w:p>
      <w:pPr>
        <w:pStyle w:val="13"/>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0"/>
        <w:jc w:val="both"/>
        <w:textAlignment w:val="auto"/>
        <w:outlineLvl w:val="9"/>
        <w:rPr>
          <w:rFonts w:hint="default" w:ascii="Times New Roman" w:hAnsi="Times New Roman" w:eastAsia="Times New Roman"/>
          <w:b w:val="0"/>
          <w:color w:val="auto"/>
          <w:spacing w:val="-6"/>
          <w:position w:val="0"/>
          <w:sz w:val="32"/>
          <w:szCs w:val="32"/>
        </w:rPr>
      </w:pPr>
      <w:r>
        <w:rPr>
          <w:rFonts w:hint="default" w:ascii="Times New Roman" w:hAnsi="Times New Roman" w:eastAsia="仿宋_GB2312" w:cs="仿宋_GB2312"/>
          <w:b/>
          <w:smallCaps w:val="0"/>
          <w:color w:val="000000"/>
          <w:spacing w:val="0"/>
          <w:w w:val="100"/>
          <w:position w:val="0"/>
          <w:sz w:val="32"/>
          <w:szCs w:val="32"/>
          <w:highlight w:val="none"/>
          <w:shd w:val="clear"/>
        </w:rPr>
        <w:t>6.养殖示范村建设。</w:t>
      </w:r>
      <w:r>
        <w:rPr>
          <w:rFonts w:hint="default" w:ascii="Times New Roman" w:hAnsi="Times New Roman" w:eastAsia="仿宋_GB2312" w:cs="仿宋_GB2312"/>
          <w:color w:val="auto"/>
          <w:w w:val="100"/>
          <w:position w:val="0"/>
          <w:sz w:val="32"/>
          <w:szCs w:val="32"/>
          <w:shd w:val="clear"/>
        </w:rPr>
        <w:t>在全县计划培育养殖示范村15个。</w:t>
      </w:r>
      <w:r>
        <w:rPr>
          <w:rFonts w:hint="default" w:ascii="Times New Roman" w:hAnsi="Times New Roman" w:eastAsia="仿宋_GB2312" w:cs="仿宋_GB2312"/>
          <w:b/>
          <w:bCs/>
          <w:color w:val="auto"/>
          <w:w w:val="100"/>
          <w:position w:val="0"/>
          <w:sz w:val="32"/>
          <w:szCs w:val="32"/>
          <w:shd w:val="clear"/>
        </w:rPr>
        <w:t>肉牛养殖示范村：</w:t>
      </w:r>
      <w:r>
        <w:rPr>
          <w:rFonts w:hint="default" w:ascii="Times New Roman" w:hAnsi="Times New Roman" w:eastAsia="仿宋_GB2312" w:cs="仿宋_GB2312"/>
          <w:color w:val="auto"/>
          <w:w w:val="100"/>
          <w:position w:val="0"/>
          <w:sz w:val="32"/>
          <w:szCs w:val="32"/>
          <w:shd w:val="clear"/>
        </w:rPr>
        <w:t>每村发展养殖示范户30户及以上，户均存栏西门塔尔肉牛5头及以上，其中基础母牛3头及以上，建有60立方米以上的青贮池1座，每户</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5000元（已享受青贮池补贴的养殖户不予重复补贴），对脱贫户和监测户每户</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6000元（已享受青贮池补贴的养殖户不予重复补贴）；</w:t>
      </w:r>
      <w:r>
        <w:rPr>
          <w:rFonts w:hint="default" w:ascii="Times New Roman" w:hAnsi="Times New Roman" w:eastAsia="仿宋_GB2312" w:cs="仿宋_GB2312"/>
          <w:b/>
          <w:bCs/>
          <w:color w:val="auto"/>
          <w:w w:val="100"/>
          <w:position w:val="0"/>
          <w:sz w:val="32"/>
          <w:szCs w:val="32"/>
          <w:shd w:val="clear"/>
        </w:rPr>
        <w:t>肉羊养殖示范村：</w:t>
      </w:r>
      <w:r>
        <w:rPr>
          <w:rFonts w:hint="default" w:ascii="Times New Roman" w:hAnsi="Times New Roman" w:eastAsia="仿宋_GB2312" w:cs="仿宋_GB2312"/>
          <w:color w:val="auto"/>
          <w:w w:val="100"/>
          <w:position w:val="0"/>
          <w:sz w:val="32"/>
          <w:szCs w:val="32"/>
          <w:shd w:val="clear"/>
        </w:rPr>
        <w:t>每村发展养殖示范户30户及以上，每户饲养肉羊25只及以上，其中基础母羊20只及以上，每户</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资金2000元，对脱贫户和监测户每户</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3000元；</w:t>
      </w:r>
      <w:r>
        <w:rPr>
          <w:rFonts w:hint="default" w:ascii="Times New Roman" w:hAnsi="Times New Roman" w:eastAsia="仿宋_GB2312" w:cs="仿宋_GB2312"/>
          <w:b/>
          <w:bCs/>
          <w:color w:val="auto"/>
          <w:w w:val="100"/>
          <w:position w:val="0"/>
          <w:sz w:val="32"/>
          <w:szCs w:val="32"/>
          <w:shd w:val="clear"/>
        </w:rPr>
        <w:t>生猪养殖示范村：</w:t>
      </w:r>
      <w:r>
        <w:rPr>
          <w:rFonts w:hint="default" w:ascii="Times New Roman" w:hAnsi="Times New Roman" w:eastAsia="仿宋_GB2312" w:cs="仿宋_GB2312"/>
          <w:color w:val="auto"/>
          <w:w w:val="100"/>
          <w:position w:val="0"/>
          <w:sz w:val="32"/>
          <w:szCs w:val="32"/>
          <w:shd w:val="clear"/>
        </w:rPr>
        <w:t>每村发展</w:t>
      </w:r>
      <w:r>
        <w:rPr>
          <w:rFonts w:hint="eastAsia" w:ascii="Times New Roman" w:hAnsi="Times New Roman" w:eastAsia="仿宋_GB2312" w:cs="仿宋_GB2312"/>
          <w:color w:val="auto"/>
          <w:w w:val="100"/>
          <w:position w:val="0"/>
          <w:sz w:val="32"/>
          <w:szCs w:val="32"/>
          <w:shd w:val="clear"/>
          <w:lang w:val="en-US" w:eastAsia="zh-CN"/>
        </w:rPr>
        <w:t>养殖</w:t>
      </w:r>
      <w:r>
        <w:rPr>
          <w:rFonts w:hint="default" w:ascii="Times New Roman" w:hAnsi="Times New Roman" w:eastAsia="仿宋_GB2312" w:cs="仿宋_GB2312"/>
          <w:color w:val="auto"/>
          <w:w w:val="100"/>
          <w:position w:val="0"/>
          <w:sz w:val="32"/>
          <w:szCs w:val="32"/>
          <w:shd w:val="clear"/>
        </w:rPr>
        <w:t>示范户20户及以上，每户饲养生猪4头及以上，每户</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2000元，对脱贫户和监测户每户</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3000元。已经</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过养殖示范村项目建设的不再重复申报。安排</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资金150万元。</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楷体_GB2312" w:cs="楷体_GB2312"/>
          <w:b/>
          <w:color w:val="auto"/>
          <w:w w:val="100"/>
          <w:position w:val="0"/>
          <w:sz w:val="32"/>
          <w:szCs w:val="32"/>
          <w:shd w:val="clear"/>
        </w:rPr>
      </w:pPr>
      <w:r>
        <w:rPr>
          <w:rFonts w:hint="default" w:ascii="Times New Roman" w:hAnsi="Times New Roman" w:eastAsia="楷体_GB2312" w:cs="楷体_GB2312"/>
          <w:b/>
          <w:color w:val="auto"/>
          <w:w w:val="100"/>
          <w:position w:val="0"/>
          <w:sz w:val="32"/>
          <w:szCs w:val="32"/>
          <w:shd w:val="clear"/>
        </w:rPr>
        <w:t>（三）马铃薯产业</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仿宋_GB2312" w:cs="仿宋_GB2312"/>
          <w:color w:val="auto"/>
          <w:position w:val="0"/>
          <w:sz w:val="32"/>
          <w:szCs w:val="32"/>
        </w:rPr>
      </w:pPr>
      <w:r>
        <w:rPr>
          <w:rFonts w:hint="default" w:ascii="Times New Roman" w:hAnsi="Times New Roman" w:eastAsia="仿宋_GB2312" w:cs="仿宋_GB2312"/>
          <w:b/>
          <w:smallCaps w:val="0"/>
          <w:color w:val="000000"/>
          <w:spacing w:val="0"/>
          <w:position w:val="0"/>
          <w:sz w:val="32"/>
          <w:szCs w:val="32"/>
          <w:highlight w:val="none"/>
        </w:rPr>
        <w:t>1.马铃薯原原种发放。</w:t>
      </w:r>
      <w:r>
        <w:rPr>
          <w:rFonts w:hint="default" w:ascii="Times New Roman" w:hAnsi="Times New Roman" w:eastAsia="仿宋_GB2312" w:cs="仿宋_GB2312"/>
          <w:b w:val="0"/>
          <w:bCs/>
          <w:smallCaps w:val="0"/>
          <w:color w:val="000000"/>
          <w:spacing w:val="0"/>
          <w:position w:val="0"/>
          <w:sz w:val="32"/>
          <w:szCs w:val="32"/>
          <w:highlight w:val="none"/>
        </w:rPr>
        <w:t>采购马铃薯原原种，向有种植意</w:t>
      </w:r>
      <w:r>
        <w:rPr>
          <w:rFonts w:hint="default" w:ascii="Times New Roman" w:hAnsi="Times New Roman" w:eastAsia="仿宋_GB2312" w:cs="仿宋_GB2312"/>
          <w:b w:val="0"/>
          <w:bCs/>
          <w:color w:val="auto"/>
          <w:position w:val="0"/>
          <w:sz w:val="32"/>
          <w:szCs w:val="32"/>
        </w:rPr>
        <w:t>愿的脱贫户和己消除风险的监测户</w:t>
      </w:r>
      <w:r>
        <w:rPr>
          <w:rFonts w:hint="eastAsia" w:ascii="Times New Roman" w:hAnsi="Times New Roman" w:eastAsia="仿宋_GB2312" w:cs="仿宋_GB2312"/>
          <w:b w:val="0"/>
          <w:bCs/>
          <w:color w:val="auto"/>
          <w:position w:val="0"/>
          <w:sz w:val="32"/>
          <w:szCs w:val="32"/>
          <w:lang w:eastAsia="zh-CN"/>
        </w:rPr>
        <w:t>，</w:t>
      </w:r>
      <w:r>
        <w:rPr>
          <w:rFonts w:hint="default" w:ascii="Times New Roman" w:hAnsi="Times New Roman" w:eastAsia="仿宋_GB2312" w:cs="仿宋_GB2312"/>
          <w:b w:val="0"/>
          <w:bCs/>
          <w:color w:val="auto"/>
          <w:position w:val="0"/>
          <w:sz w:val="32"/>
          <w:szCs w:val="32"/>
        </w:rPr>
        <w:t>每户</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1000粒</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未消除风险及新识别的监测户每户</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1500粒。计划采购3100万粒，安排</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资金1240万元。</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仿宋_GB2312" w:cs="仿宋_GB2312"/>
          <w:color w:val="auto"/>
          <w:position w:val="0"/>
          <w:sz w:val="32"/>
          <w:szCs w:val="32"/>
        </w:rPr>
      </w:pPr>
      <w:r>
        <w:rPr>
          <w:rFonts w:hint="default" w:ascii="Times New Roman" w:hAnsi="Times New Roman" w:eastAsia="仿宋_GB2312" w:cs="仿宋_GB2312"/>
          <w:b/>
          <w:smallCaps w:val="0"/>
          <w:color w:val="000000"/>
          <w:spacing w:val="0"/>
          <w:position w:val="0"/>
          <w:sz w:val="32"/>
          <w:szCs w:val="32"/>
          <w:highlight w:val="none"/>
        </w:rPr>
        <w:t>2.马铃薯标准化种植。</w:t>
      </w:r>
      <w:r>
        <w:rPr>
          <w:rFonts w:hint="default" w:ascii="Times New Roman" w:hAnsi="Times New Roman" w:eastAsia="仿宋_GB2312" w:cs="仿宋_GB2312"/>
          <w:color w:val="auto"/>
          <w:position w:val="0"/>
          <w:sz w:val="32"/>
          <w:szCs w:val="32"/>
        </w:rPr>
        <w:t>支持村集体经济组织及农业新型经营主体</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建设马铃薯标准化种植基地</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集中连片种植</w:t>
      </w:r>
      <w:r>
        <w:rPr>
          <w:rFonts w:hint="eastAsia" w:ascii="Times New Roman" w:hAnsi="Times New Roman" w:eastAsia="仿宋_GB2312" w:cs="仿宋_GB2312"/>
          <w:color w:val="auto"/>
          <w:position w:val="0"/>
          <w:sz w:val="32"/>
          <w:szCs w:val="32"/>
          <w:lang w:eastAsia="zh-CN"/>
        </w:rPr>
        <w:t>面积</w:t>
      </w:r>
      <w:r>
        <w:rPr>
          <w:rFonts w:hint="default" w:ascii="Times New Roman" w:hAnsi="Times New Roman" w:eastAsia="仿宋_GB2312" w:cs="仿宋_GB2312"/>
          <w:color w:val="auto"/>
          <w:position w:val="0"/>
          <w:sz w:val="32"/>
          <w:szCs w:val="32"/>
        </w:rPr>
        <w:t>200-500亩优质马铃薯</w:t>
      </w:r>
      <w:r>
        <w:rPr>
          <w:rFonts w:hint="eastAsia" w:ascii="Times New Roman" w:hAnsi="Times New Roman" w:eastAsia="仿宋_GB2312" w:cs="仿宋_GB2312"/>
          <w:color w:val="auto"/>
          <w:position w:val="0"/>
          <w:sz w:val="32"/>
          <w:szCs w:val="32"/>
          <w:lang w:eastAsia="zh-CN"/>
        </w:rPr>
        <w:t>的</w:t>
      </w:r>
      <w:r>
        <w:rPr>
          <w:rFonts w:hint="default" w:ascii="Times New Roman" w:hAnsi="Times New Roman" w:eastAsia="仿宋_GB2312" w:cs="仿宋_GB2312"/>
          <w:color w:val="auto"/>
          <w:position w:val="0"/>
          <w:sz w:val="32"/>
          <w:szCs w:val="32"/>
        </w:rPr>
        <w:t>，每亩</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120元；集中连片种植</w:t>
      </w:r>
      <w:r>
        <w:rPr>
          <w:rFonts w:hint="eastAsia" w:ascii="Times New Roman" w:hAnsi="Times New Roman" w:eastAsia="仿宋_GB2312" w:cs="仿宋_GB2312"/>
          <w:color w:val="auto"/>
          <w:position w:val="0"/>
          <w:sz w:val="32"/>
          <w:szCs w:val="32"/>
          <w:lang w:eastAsia="zh-CN"/>
        </w:rPr>
        <w:t>面积</w:t>
      </w:r>
      <w:r>
        <w:rPr>
          <w:rFonts w:hint="default" w:ascii="Times New Roman" w:hAnsi="Times New Roman" w:eastAsia="仿宋_GB2312" w:cs="仿宋_GB2312"/>
          <w:color w:val="auto"/>
          <w:position w:val="0"/>
          <w:sz w:val="32"/>
          <w:szCs w:val="32"/>
        </w:rPr>
        <w:t>500亩以上</w:t>
      </w:r>
      <w:r>
        <w:rPr>
          <w:rFonts w:hint="eastAsia" w:ascii="Times New Roman" w:hAnsi="Times New Roman" w:eastAsia="仿宋_GB2312" w:cs="仿宋_GB2312"/>
          <w:color w:val="auto"/>
          <w:position w:val="0"/>
          <w:sz w:val="32"/>
          <w:szCs w:val="32"/>
          <w:lang w:val="en-US" w:eastAsia="zh-CN"/>
        </w:rPr>
        <w:t>的</w:t>
      </w:r>
      <w:r>
        <w:rPr>
          <w:rFonts w:hint="default" w:ascii="Times New Roman" w:hAnsi="Times New Roman" w:eastAsia="仿宋_GB2312" w:cs="仿宋_GB2312"/>
          <w:color w:val="auto"/>
          <w:position w:val="0"/>
          <w:sz w:val="32"/>
          <w:szCs w:val="32"/>
        </w:rPr>
        <w:t>，每亩</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200元。计划种植</w:t>
      </w:r>
      <w:r>
        <w:rPr>
          <w:rFonts w:hint="eastAsia" w:ascii="Times New Roman" w:hAnsi="Times New Roman" w:eastAsia="仿宋_GB2312" w:cs="仿宋_GB2312"/>
          <w:color w:val="auto"/>
          <w:position w:val="0"/>
          <w:sz w:val="32"/>
          <w:szCs w:val="32"/>
          <w:lang w:eastAsia="zh-CN"/>
        </w:rPr>
        <w:t>面积</w:t>
      </w:r>
      <w:r>
        <w:rPr>
          <w:rFonts w:hint="default" w:ascii="Times New Roman" w:hAnsi="Times New Roman" w:eastAsia="仿宋_GB2312" w:cs="仿宋_GB2312"/>
          <w:color w:val="auto"/>
          <w:position w:val="0"/>
          <w:sz w:val="32"/>
          <w:szCs w:val="32"/>
        </w:rPr>
        <w:t>10万亩，安排</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资金2000万元。</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仿宋_GB2312" w:cs="仿宋_GB2312"/>
          <w:color w:val="auto"/>
          <w:position w:val="0"/>
          <w:sz w:val="32"/>
          <w:szCs w:val="32"/>
        </w:rPr>
      </w:pPr>
      <w:r>
        <w:rPr>
          <w:rFonts w:hint="default" w:ascii="Times New Roman" w:hAnsi="Times New Roman" w:eastAsia="仿宋_GB2312" w:cs="仿宋_GB2312"/>
          <w:b/>
          <w:smallCaps w:val="0"/>
          <w:color w:val="000000"/>
          <w:spacing w:val="0"/>
          <w:position w:val="0"/>
          <w:sz w:val="32"/>
          <w:szCs w:val="32"/>
          <w:highlight w:val="none"/>
        </w:rPr>
        <w:t>3.</w:t>
      </w:r>
      <w:r>
        <w:rPr>
          <w:rFonts w:hint="eastAsia" w:ascii="Times New Roman" w:hAnsi="Times New Roman" w:eastAsia="仿宋_GB2312" w:cs="仿宋_GB2312"/>
          <w:b/>
          <w:smallCaps w:val="0"/>
          <w:color w:val="000000"/>
          <w:spacing w:val="0"/>
          <w:position w:val="0"/>
          <w:sz w:val="32"/>
          <w:szCs w:val="32"/>
          <w:highlight w:val="none"/>
          <w:lang w:val="en-US" w:eastAsia="zh-CN"/>
        </w:rPr>
        <w:t>新技术新品种推广</w:t>
      </w:r>
      <w:r>
        <w:rPr>
          <w:rFonts w:hint="default" w:ascii="Times New Roman" w:hAnsi="Times New Roman" w:eastAsia="仿宋_GB2312" w:cs="仿宋_GB2312"/>
          <w:b/>
          <w:smallCaps w:val="0"/>
          <w:color w:val="000000"/>
          <w:spacing w:val="0"/>
          <w:position w:val="0"/>
          <w:sz w:val="32"/>
          <w:szCs w:val="32"/>
          <w:highlight w:val="none"/>
        </w:rPr>
        <w:t>。</w:t>
      </w:r>
      <w:r>
        <w:rPr>
          <w:rFonts w:hint="default" w:ascii="Times New Roman" w:hAnsi="Times New Roman" w:eastAsia="仿宋_GB2312" w:cs="仿宋_GB2312"/>
          <w:color w:val="auto"/>
          <w:position w:val="0"/>
          <w:sz w:val="32"/>
          <w:szCs w:val="32"/>
        </w:rPr>
        <w:t>支持村集体经济组织及农业新型经营主体</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建设马铃薯宽幅间作玉米生态复合种植</w:t>
      </w:r>
      <w:r>
        <w:rPr>
          <w:rFonts w:hint="eastAsia" w:ascii="Times New Roman" w:hAnsi="Times New Roman" w:eastAsia="仿宋_GB2312" w:cs="仿宋_GB2312"/>
          <w:color w:val="auto"/>
          <w:position w:val="0"/>
          <w:sz w:val="32"/>
          <w:szCs w:val="32"/>
          <w:lang w:eastAsia="zh-CN"/>
        </w:rPr>
        <w:t>示范基地</w:t>
      </w:r>
      <w:r>
        <w:rPr>
          <w:rFonts w:hint="default" w:ascii="Times New Roman" w:hAnsi="Times New Roman" w:eastAsia="仿宋_GB2312" w:cs="仿宋_GB2312"/>
          <w:color w:val="auto"/>
          <w:position w:val="0"/>
          <w:sz w:val="32"/>
          <w:szCs w:val="32"/>
        </w:rPr>
        <w:t>，每个示范区集中连片种植</w:t>
      </w:r>
      <w:r>
        <w:rPr>
          <w:rFonts w:hint="eastAsia" w:ascii="Times New Roman" w:hAnsi="Times New Roman" w:eastAsia="仿宋_GB2312" w:cs="仿宋_GB2312"/>
          <w:color w:val="auto"/>
          <w:position w:val="0"/>
          <w:sz w:val="32"/>
          <w:szCs w:val="32"/>
          <w:lang w:eastAsia="zh-CN"/>
        </w:rPr>
        <w:t>面积</w:t>
      </w:r>
      <w:r>
        <w:rPr>
          <w:rFonts w:hint="default" w:ascii="Times New Roman" w:hAnsi="Times New Roman" w:eastAsia="仿宋_GB2312" w:cs="仿宋_GB2312"/>
          <w:color w:val="auto"/>
          <w:position w:val="0"/>
          <w:sz w:val="32"/>
          <w:szCs w:val="32"/>
        </w:rPr>
        <w:t>200亩以上，每亩</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200元</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推广早熟马铃薯</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鲜食菜用型</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优质品种</w:t>
      </w:r>
      <w:r>
        <w:rPr>
          <w:rFonts w:hint="eastAsia" w:ascii="Times New Roman" w:hAnsi="Times New Roman" w:eastAsia="仿宋_GB2312" w:cs="仿宋_GB2312"/>
          <w:color w:val="auto"/>
          <w:position w:val="0"/>
          <w:sz w:val="32"/>
          <w:szCs w:val="32"/>
          <w:lang w:eastAsia="zh-CN"/>
        </w:rPr>
        <w:t>示范种植，</w:t>
      </w:r>
      <w:r>
        <w:rPr>
          <w:rFonts w:hint="default" w:ascii="Times New Roman" w:hAnsi="Times New Roman" w:eastAsia="仿宋_GB2312" w:cs="仿宋_GB2312"/>
          <w:color w:val="auto"/>
          <w:position w:val="0"/>
          <w:sz w:val="32"/>
          <w:szCs w:val="32"/>
        </w:rPr>
        <w:t>集中连片建设</w:t>
      </w:r>
      <w:r>
        <w:rPr>
          <w:rFonts w:hint="eastAsia" w:ascii="Times New Roman" w:hAnsi="Times New Roman" w:eastAsia="仿宋_GB2312" w:cs="仿宋_GB2312"/>
          <w:color w:val="auto"/>
          <w:position w:val="0"/>
          <w:sz w:val="32"/>
          <w:szCs w:val="32"/>
          <w:lang w:eastAsia="zh-CN"/>
        </w:rPr>
        <w:t>面积</w:t>
      </w:r>
      <w:r>
        <w:rPr>
          <w:rFonts w:hint="default" w:ascii="Times New Roman" w:hAnsi="Times New Roman" w:eastAsia="仿宋_GB2312" w:cs="仿宋_GB2312"/>
          <w:color w:val="auto"/>
          <w:position w:val="0"/>
          <w:sz w:val="32"/>
          <w:szCs w:val="32"/>
        </w:rPr>
        <w:t>100亩以上，每亩</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200元。安排</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资金1000万元。</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仿宋_GB2312" w:cs="仿宋_GB2312"/>
          <w:color w:val="auto"/>
          <w:position w:val="0"/>
          <w:sz w:val="32"/>
          <w:szCs w:val="32"/>
        </w:rPr>
      </w:pPr>
      <w:r>
        <w:rPr>
          <w:rFonts w:hint="default" w:ascii="Times New Roman" w:hAnsi="Times New Roman" w:eastAsia="仿宋_GB2312" w:cs="仿宋_GB2312"/>
          <w:b/>
          <w:smallCaps w:val="0"/>
          <w:color w:val="000000"/>
          <w:spacing w:val="0"/>
          <w:position w:val="0"/>
          <w:sz w:val="32"/>
          <w:szCs w:val="32"/>
          <w:highlight w:val="none"/>
        </w:rPr>
        <w:t>4.马铃薯深加工。</w:t>
      </w:r>
      <w:r>
        <w:rPr>
          <w:rFonts w:hint="default" w:ascii="Times New Roman" w:hAnsi="Times New Roman" w:eastAsia="仿宋_GB2312" w:cs="仿宋_GB2312"/>
          <w:color w:val="auto"/>
          <w:position w:val="0"/>
          <w:sz w:val="32"/>
          <w:szCs w:val="32"/>
        </w:rPr>
        <w:t>对县内</w:t>
      </w:r>
      <w:r>
        <w:rPr>
          <w:rFonts w:hint="eastAsia" w:ascii="Times New Roman" w:hAnsi="Times New Roman" w:eastAsia="仿宋_GB2312" w:cs="仿宋_GB2312"/>
          <w:color w:val="auto"/>
          <w:position w:val="0"/>
          <w:sz w:val="32"/>
          <w:szCs w:val="32"/>
          <w:lang w:eastAsia="zh-CN"/>
        </w:rPr>
        <w:t>加工</w:t>
      </w:r>
      <w:r>
        <w:rPr>
          <w:rFonts w:hint="default" w:ascii="Times New Roman" w:hAnsi="Times New Roman" w:eastAsia="仿宋_GB2312" w:cs="仿宋_GB2312"/>
          <w:color w:val="auto"/>
          <w:position w:val="0"/>
          <w:sz w:val="32"/>
          <w:szCs w:val="32"/>
        </w:rPr>
        <w:t>马铃薯粉条、粉丝等产</w:t>
      </w:r>
      <w:r>
        <w:rPr>
          <w:rFonts w:hint="eastAsia" w:ascii="Times New Roman" w:hAnsi="Times New Roman" w:eastAsia="仿宋_GB2312" w:cs="仿宋_GB2312"/>
          <w:color w:val="auto"/>
          <w:position w:val="0"/>
          <w:sz w:val="32"/>
          <w:szCs w:val="32"/>
          <w:lang w:val="en-US" w:eastAsia="zh-CN"/>
        </w:rPr>
        <w:t>成</w:t>
      </w:r>
      <w:r>
        <w:rPr>
          <w:rFonts w:hint="default" w:ascii="Times New Roman" w:hAnsi="Times New Roman" w:eastAsia="仿宋_GB2312" w:cs="仿宋_GB2312"/>
          <w:color w:val="auto"/>
          <w:position w:val="0"/>
          <w:sz w:val="32"/>
          <w:szCs w:val="32"/>
        </w:rPr>
        <w:t>品</w:t>
      </w:r>
      <w:r>
        <w:rPr>
          <w:rFonts w:hint="eastAsia" w:ascii="Times New Roman" w:hAnsi="Times New Roman" w:eastAsia="仿宋_GB2312" w:cs="仿宋_GB2312"/>
          <w:color w:val="auto"/>
          <w:position w:val="0"/>
          <w:sz w:val="32"/>
          <w:szCs w:val="32"/>
          <w:lang w:eastAsia="zh-CN"/>
        </w:rPr>
        <w:t>的经营主体，</w:t>
      </w:r>
      <w:r>
        <w:rPr>
          <w:rFonts w:hint="eastAsia" w:ascii="Times New Roman" w:hAnsi="Times New Roman" w:eastAsia="仿宋_GB2312" w:cs="仿宋_GB2312"/>
          <w:color w:val="auto"/>
          <w:position w:val="0"/>
          <w:sz w:val="32"/>
          <w:szCs w:val="32"/>
          <w:lang w:val="en-US" w:eastAsia="zh-CN"/>
        </w:rPr>
        <w:t>产品</w:t>
      </w:r>
      <w:r>
        <w:rPr>
          <w:rFonts w:hint="default" w:ascii="Times New Roman" w:hAnsi="Times New Roman" w:eastAsia="仿宋_GB2312" w:cs="仿宋_GB2312"/>
          <w:color w:val="auto"/>
          <w:position w:val="0"/>
          <w:sz w:val="32"/>
          <w:szCs w:val="32"/>
        </w:rPr>
        <w:t>符合有关检测标准，年加工销售100-200吨的</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每家</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5万元</w:t>
      </w:r>
      <w:r>
        <w:rPr>
          <w:rFonts w:hint="eastAsia" w:ascii="Times New Roman" w:hAnsi="Times New Roman" w:eastAsia="仿宋_GB2312" w:cs="仿宋_GB2312"/>
          <w:color w:val="auto"/>
          <w:position w:val="0"/>
          <w:sz w:val="32"/>
          <w:szCs w:val="32"/>
          <w:lang w:eastAsia="zh-CN"/>
        </w:rPr>
        <w:t>；年</w:t>
      </w:r>
      <w:r>
        <w:rPr>
          <w:rFonts w:hint="default" w:ascii="Times New Roman" w:hAnsi="Times New Roman" w:eastAsia="仿宋_GB2312" w:cs="仿宋_GB2312"/>
          <w:color w:val="auto"/>
          <w:position w:val="0"/>
          <w:sz w:val="32"/>
          <w:szCs w:val="32"/>
        </w:rPr>
        <w:t>加工</w:t>
      </w:r>
      <w:r>
        <w:rPr>
          <w:rFonts w:hint="eastAsia" w:ascii="Times New Roman" w:hAnsi="Times New Roman" w:eastAsia="仿宋_GB2312" w:cs="仿宋_GB2312"/>
          <w:color w:val="auto"/>
          <w:position w:val="0"/>
          <w:sz w:val="32"/>
          <w:szCs w:val="32"/>
          <w:lang w:eastAsia="zh-CN"/>
        </w:rPr>
        <w:t>销售</w:t>
      </w:r>
      <w:r>
        <w:rPr>
          <w:rFonts w:hint="default" w:ascii="Times New Roman" w:hAnsi="Times New Roman" w:eastAsia="仿宋_GB2312" w:cs="仿宋_GB2312"/>
          <w:color w:val="auto"/>
          <w:position w:val="0"/>
          <w:sz w:val="32"/>
          <w:szCs w:val="32"/>
        </w:rPr>
        <w:t>200吨以上</w:t>
      </w:r>
      <w:r>
        <w:rPr>
          <w:rFonts w:hint="eastAsia" w:ascii="Times New Roman" w:hAnsi="Times New Roman" w:eastAsia="仿宋_GB2312" w:cs="仿宋_GB2312"/>
          <w:color w:val="auto"/>
          <w:position w:val="0"/>
          <w:sz w:val="32"/>
          <w:szCs w:val="32"/>
          <w:lang w:eastAsia="zh-CN"/>
        </w:rPr>
        <w:t>的</w:t>
      </w:r>
      <w:r>
        <w:rPr>
          <w:rFonts w:hint="default" w:ascii="Times New Roman" w:hAnsi="Times New Roman" w:eastAsia="仿宋_GB2312" w:cs="仿宋_GB2312"/>
          <w:color w:val="auto"/>
          <w:position w:val="0"/>
          <w:sz w:val="32"/>
          <w:szCs w:val="32"/>
        </w:rPr>
        <w:t>，每家</w:t>
      </w:r>
      <w:r>
        <w:rPr>
          <w:rFonts w:hint="eastAsia" w:ascii="Times New Roman" w:hAnsi="Times New Roman" w:eastAsia="仿宋_GB2312" w:cs="仿宋_GB2312"/>
          <w:color w:val="auto"/>
          <w:position w:val="0"/>
          <w:sz w:val="32"/>
          <w:szCs w:val="32"/>
          <w:lang w:eastAsia="zh-CN"/>
        </w:rPr>
        <w:t>最</w:t>
      </w:r>
      <w:r>
        <w:rPr>
          <w:rFonts w:hint="eastAsia" w:ascii="Times New Roman" w:hAnsi="Times New Roman" w:eastAsia="仿宋_GB2312" w:cs="仿宋_GB2312"/>
          <w:color w:val="auto"/>
          <w:position w:val="0"/>
          <w:sz w:val="32"/>
          <w:szCs w:val="32"/>
          <w:lang w:val="en-US" w:eastAsia="zh-CN"/>
        </w:rPr>
        <w:t>高</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10万元</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支持马铃薯加工企业研发新产品，对年加工马铃薯薯条、薯片类产品达到500吨以上的企业，每吨</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500元</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单个企业最高</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不超过50万元。计划安排</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资金300万元。</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楷体_GB2312" w:cs="楷体_GB2312"/>
          <w:b/>
          <w:color w:val="auto"/>
          <w:w w:val="100"/>
          <w:position w:val="0"/>
          <w:sz w:val="32"/>
          <w:szCs w:val="32"/>
          <w:shd w:val="clear"/>
        </w:rPr>
      </w:pPr>
      <w:r>
        <w:rPr>
          <w:rFonts w:hint="default" w:ascii="Times New Roman" w:hAnsi="Times New Roman" w:eastAsia="楷体_GB2312" w:cs="楷体_GB2312"/>
          <w:b/>
          <w:color w:val="auto"/>
          <w:w w:val="100"/>
          <w:position w:val="0"/>
          <w:sz w:val="32"/>
          <w:szCs w:val="32"/>
          <w:shd w:val="clear"/>
        </w:rPr>
        <w:t>（四）冷凉蔬菜产业</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仿宋_GB2312" w:cs="仿宋_GB2312"/>
          <w:color w:val="auto"/>
          <w:position w:val="0"/>
          <w:sz w:val="32"/>
          <w:szCs w:val="32"/>
        </w:rPr>
      </w:pPr>
      <w:r>
        <w:rPr>
          <w:rFonts w:hint="default" w:ascii="Times New Roman" w:hAnsi="Times New Roman" w:eastAsia="仿宋_GB2312" w:cs="仿宋_GB2312"/>
          <w:b/>
          <w:smallCaps w:val="0"/>
          <w:color w:val="000000"/>
          <w:spacing w:val="0"/>
          <w:position w:val="0"/>
          <w:sz w:val="32"/>
          <w:szCs w:val="32"/>
          <w:highlight w:val="none"/>
        </w:rPr>
        <w:t>1.蔬菜</w:t>
      </w:r>
      <w:r>
        <w:rPr>
          <w:rFonts w:hint="eastAsia" w:ascii="Times New Roman" w:hAnsi="Times New Roman" w:eastAsia="仿宋_GB2312" w:cs="仿宋_GB2312"/>
          <w:b/>
          <w:smallCaps w:val="0"/>
          <w:color w:val="000000"/>
          <w:spacing w:val="0"/>
          <w:position w:val="0"/>
          <w:sz w:val="32"/>
          <w:szCs w:val="32"/>
          <w:highlight w:val="none"/>
          <w:lang w:val="en-US" w:eastAsia="zh-CN"/>
        </w:rPr>
        <w:t>种植</w:t>
      </w:r>
      <w:r>
        <w:rPr>
          <w:rFonts w:hint="default" w:ascii="Times New Roman" w:hAnsi="Times New Roman" w:eastAsia="仿宋_GB2312" w:cs="仿宋_GB2312"/>
          <w:b/>
          <w:smallCaps w:val="0"/>
          <w:color w:val="000000"/>
          <w:spacing w:val="0"/>
          <w:position w:val="0"/>
          <w:sz w:val="32"/>
          <w:szCs w:val="32"/>
          <w:highlight w:val="none"/>
        </w:rPr>
        <w:t>。</w:t>
      </w:r>
      <w:r>
        <w:rPr>
          <w:rFonts w:hint="default" w:ascii="Times New Roman" w:hAnsi="Times New Roman" w:eastAsia="仿宋_GB2312" w:cs="Times New Roman"/>
          <w:color w:val="auto"/>
          <w:position w:val="0"/>
          <w:sz w:val="32"/>
          <w:szCs w:val="32"/>
          <w:lang w:eastAsia="zh-CN"/>
        </w:rPr>
        <w:t>①</w:t>
      </w:r>
      <w:r>
        <w:rPr>
          <w:rFonts w:hint="default" w:ascii="Times New Roman" w:hAnsi="Times New Roman" w:eastAsia="仿宋_GB2312" w:cs="仿宋_GB2312"/>
          <w:color w:val="auto"/>
          <w:position w:val="0"/>
          <w:sz w:val="32"/>
          <w:szCs w:val="32"/>
        </w:rPr>
        <w:t>脱贫户及已消除风险的监测户</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种植蔬菜每亩</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500元</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未消除风险及新识别的监测户</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种植蔬菜每亩</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600元</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面积不超过确权面积。计划奖补5000亩。②村级集体经济组织及农业新型经营主体集中连片</w:t>
      </w:r>
      <w:r>
        <w:rPr>
          <w:rFonts w:hint="eastAsia" w:ascii="Times New Roman" w:hAnsi="Times New Roman" w:eastAsia="仿宋_GB2312" w:cs="仿宋_GB2312"/>
          <w:color w:val="auto"/>
          <w:position w:val="0"/>
          <w:sz w:val="32"/>
          <w:szCs w:val="32"/>
          <w:lang w:eastAsia="zh-CN"/>
        </w:rPr>
        <w:t>建设</w:t>
      </w:r>
      <w:r>
        <w:rPr>
          <w:rFonts w:hint="default" w:ascii="Times New Roman" w:hAnsi="Times New Roman" w:eastAsia="仿宋_GB2312" w:cs="仿宋_GB2312"/>
          <w:color w:val="auto"/>
          <w:position w:val="0"/>
          <w:sz w:val="32"/>
          <w:szCs w:val="32"/>
        </w:rPr>
        <w:t>拱棚、日光温室等设施蔬菜</w:t>
      </w:r>
      <w:r>
        <w:rPr>
          <w:rFonts w:hint="eastAsia" w:ascii="Times New Roman" w:hAnsi="Times New Roman" w:eastAsia="仿宋_GB2312" w:cs="仿宋_GB2312"/>
          <w:color w:val="auto"/>
          <w:position w:val="0"/>
          <w:sz w:val="32"/>
          <w:szCs w:val="32"/>
          <w:lang w:eastAsia="zh-CN"/>
        </w:rPr>
        <w:t>面积</w:t>
      </w:r>
      <w:r>
        <w:rPr>
          <w:rFonts w:hint="default" w:ascii="Times New Roman" w:hAnsi="Times New Roman" w:eastAsia="仿宋_GB2312" w:cs="仿宋_GB2312"/>
          <w:color w:val="auto"/>
          <w:position w:val="0"/>
          <w:sz w:val="32"/>
          <w:szCs w:val="32"/>
        </w:rPr>
        <w:t>50亩</w:t>
      </w:r>
      <w:r>
        <w:rPr>
          <w:rFonts w:hint="eastAsia" w:ascii="Times New Roman" w:hAnsi="Times New Roman" w:eastAsia="仿宋_GB2312" w:cs="仿宋_GB2312"/>
          <w:color w:val="auto"/>
          <w:position w:val="0"/>
          <w:sz w:val="32"/>
          <w:szCs w:val="32"/>
          <w:lang w:eastAsia="zh-CN"/>
        </w:rPr>
        <w:t>及</w:t>
      </w:r>
      <w:r>
        <w:rPr>
          <w:rFonts w:hint="default" w:ascii="Times New Roman" w:hAnsi="Times New Roman" w:eastAsia="仿宋_GB2312" w:cs="仿宋_GB2312"/>
          <w:color w:val="auto"/>
          <w:position w:val="0"/>
          <w:sz w:val="32"/>
          <w:szCs w:val="32"/>
        </w:rPr>
        <w:t>以上，每亩</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500元</w:t>
      </w:r>
      <w:r>
        <w:rPr>
          <w:rFonts w:hint="eastAsia" w:ascii="Times New Roman" w:hAnsi="Times New Roman" w:eastAsia="仿宋_GB2312" w:cs="仿宋_GB2312"/>
          <w:color w:val="auto"/>
          <w:position w:val="0"/>
          <w:sz w:val="32"/>
          <w:szCs w:val="32"/>
          <w:lang w:eastAsia="zh-CN"/>
        </w:rPr>
        <w:t>；连片</w:t>
      </w:r>
      <w:r>
        <w:rPr>
          <w:rFonts w:hint="default" w:ascii="Times New Roman" w:hAnsi="Times New Roman" w:eastAsia="仿宋_GB2312" w:cs="仿宋_GB2312"/>
          <w:color w:val="auto"/>
          <w:position w:val="0"/>
          <w:sz w:val="32"/>
          <w:szCs w:val="32"/>
        </w:rPr>
        <w:t>建</w:t>
      </w:r>
      <w:r>
        <w:rPr>
          <w:rFonts w:hint="eastAsia" w:ascii="Times New Roman" w:hAnsi="Times New Roman" w:eastAsia="仿宋_GB2312" w:cs="仿宋_GB2312"/>
          <w:color w:val="auto"/>
          <w:position w:val="0"/>
          <w:sz w:val="32"/>
          <w:szCs w:val="32"/>
          <w:lang w:eastAsia="zh-CN"/>
        </w:rPr>
        <w:t>设面积</w:t>
      </w:r>
      <w:r>
        <w:rPr>
          <w:rFonts w:hint="default" w:ascii="Times New Roman" w:hAnsi="Times New Roman" w:eastAsia="仿宋_GB2312" w:cs="仿宋_GB2312"/>
          <w:color w:val="auto"/>
          <w:position w:val="0"/>
          <w:sz w:val="32"/>
          <w:szCs w:val="32"/>
        </w:rPr>
        <w:t>300-500亩</w:t>
      </w:r>
      <w:r>
        <w:rPr>
          <w:rFonts w:hint="eastAsia" w:ascii="Times New Roman" w:hAnsi="Times New Roman" w:eastAsia="仿宋_GB2312" w:cs="仿宋_GB2312"/>
          <w:color w:val="auto"/>
          <w:position w:val="0"/>
          <w:sz w:val="32"/>
          <w:szCs w:val="32"/>
          <w:lang w:eastAsia="zh-CN"/>
        </w:rPr>
        <w:t>露地</w:t>
      </w:r>
      <w:r>
        <w:rPr>
          <w:rFonts w:hint="default" w:ascii="Times New Roman" w:hAnsi="Times New Roman" w:eastAsia="仿宋_GB2312" w:cs="仿宋_GB2312"/>
          <w:color w:val="auto"/>
          <w:position w:val="0"/>
          <w:sz w:val="32"/>
          <w:szCs w:val="32"/>
        </w:rPr>
        <w:t>蔬菜基地</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每亩</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300元</w:t>
      </w:r>
      <w:r>
        <w:rPr>
          <w:rFonts w:hint="eastAsia" w:ascii="Times New Roman" w:hAnsi="Times New Roman" w:eastAsia="仿宋_GB2312" w:cs="仿宋_GB2312"/>
          <w:color w:val="auto"/>
          <w:position w:val="0"/>
          <w:sz w:val="32"/>
          <w:szCs w:val="32"/>
          <w:lang w:eastAsia="zh-CN"/>
        </w:rPr>
        <w:t>；连片</w:t>
      </w:r>
      <w:r>
        <w:rPr>
          <w:rFonts w:hint="default" w:ascii="Times New Roman" w:hAnsi="Times New Roman" w:eastAsia="仿宋_GB2312" w:cs="仿宋_GB2312"/>
          <w:color w:val="auto"/>
          <w:position w:val="0"/>
          <w:sz w:val="32"/>
          <w:szCs w:val="32"/>
        </w:rPr>
        <w:t>建</w:t>
      </w:r>
      <w:r>
        <w:rPr>
          <w:rFonts w:hint="eastAsia" w:ascii="Times New Roman" w:hAnsi="Times New Roman" w:eastAsia="仿宋_GB2312" w:cs="仿宋_GB2312"/>
          <w:color w:val="auto"/>
          <w:position w:val="0"/>
          <w:sz w:val="32"/>
          <w:szCs w:val="32"/>
          <w:lang w:eastAsia="zh-CN"/>
        </w:rPr>
        <w:t>设面积</w:t>
      </w:r>
      <w:r>
        <w:rPr>
          <w:rFonts w:hint="default" w:ascii="Times New Roman" w:hAnsi="Times New Roman" w:eastAsia="仿宋_GB2312" w:cs="仿宋_GB2312"/>
          <w:color w:val="auto"/>
          <w:position w:val="0"/>
          <w:sz w:val="32"/>
          <w:szCs w:val="32"/>
        </w:rPr>
        <w:t>500亩以上</w:t>
      </w:r>
      <w:r>
        <w:rPr>
          <w:rFonts w:hint="eastAsia" w:ascii="Times New Roman" w:hAnsi="Times New Roman" w:eastAsia="仿宋_GB2312" w:cs="仿宋_GB2312"/>
          <w:color w:val="auto"/>
          <w:position w:val="0"/>
          <w:sz w:val="32"/>
          <w:szCs w:val="32"/>
          <w:lang w:eastAsia="zh-CN"/>
        </w:rPr>
        <w:t>露地</w:t>
      </w:r>
      <w:r>
        <w:rPr>
          <w:rFonts w:hint="default" w:ascii="Times New Roman" w:hAnsi="Times New Roman" w:eastAsia="仿宋_GB2312" w:cs="仿宋_GB2312"/>
          <w:color w:val="auto"/>
          <w:position w:val="0"/>
          <w:sz w:val="32"/>
          <w:szCs w:val="32"/>
        </w:rPr>
        <w:t>蔬菜基地</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每亩</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500元</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所有蔬菜基地</w:t>
      </w:r>
      <w:r>
        <w:rPr>
          <w:rFonts w:hint="eastAsia" w:ascii="Times New Roman" w:hAnsi="Times New Roman" w:eastAsia="仿宋_GB2312" w:cs="仿宋_GB2312"/>
          <w:color w:val="auto"/>
          <w:position w:val="0"/>
          <w:sz w:val="32"/>
          <w:szCs w:val="32"/>
          <w:lang w:eastAsia="zh-CN"/>
        </w:rPr>
        <w:t>必须</w:t>
      </w:r>
      <w:r>
        <w:rPr>
          <w:rFonts w:hint="default" w:ascii="Times New Roman" w:hAnsi="Times New Roman" w:eastAsia="仿宋_GB2312" w:cs="仿宋_GB2312"/>
          <w:color w:val="auto"/>
          <w:position w:val="0"/>
          <w:sz w:val="32"/>
          <w:szCs w:val="32"/>
        </w:rPr>
        <w:t>配套应用高效节水灌溉</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lang w:eastAsia="zh-CN"/>
        </w:rPr>
        <w:t>③基</w:t>
      </w:r>
      <w:r>
        <w:rPr>
          <w:rFonts w:hint="default" w:ascii="Times New Roman" w:hAnsi="Times New Roman" w:eastAsia="仿宋_GB2312" w:cs="仿宋_GB2312"/>
          <w:color w:val="auto"/>
          <w:position w:val="0"/>
          <w:sz w:val="32"/>
          <w:szCs w:val="32"/>
        </w:rPr>
        <w:t>地内</w:t>
      </w:r>
      <w:r>
        <w:rPr>
          <w:rFonts w:hint="eastAsia" w:ascii="Times New Roman" w:hAnsi="Times New Roman" w:eastAsia="仿宋_GB2312" w:cs="仿宋_GB2312"/>
          <w:color w:val="auto"/>
          <w:position w:val="0"/>
          <w:sz w:val="32"/>
          <w:szCs w:val="32"/>
          <w:lang w:eastAsia="zh-CN"/>
        </w:rPr>
        <w:t>连片</w:t>
      </w:r>
      <w:r>
        <w:rPr>
          <w:rFonts w:hint="default" w:ascii="Times New Roman" w:hAnsi="Times New Roman" w:eastAsia="仿宋_GB2312" w:cs="仿宋_GB2312"/>
          <w:color w:val="auto"/>
          <w:position w:val="0"/>
          <w:sz w:val="32"/>
          <w:szCs w:val="32"/>
        </w:rPr>
        <w:t>种植南瓜、西葫芦、萝卜、胡萝卜、大甘蓝</w:t>
      </w:r>
      <w:r>
        <w:rPr>
          <w:rFonts w:hint="eastAsia" w:ascii="Times New Roman" w:hAnsi="Times New Roman" w:eastAsia="仿宋_GB2312" w:cs="仿宋_GB2312"/>
          <w:color w:val="auto"/>
          <w:position w:val="0"/>
          <w:sz w:val="32"/>
          <w:szCs w:val="32"/>
          <w:lang w:eastAsia="zh-CN"/>
        </w:rPr>
        <w:t>面积</w:t>
      </w:r>
      <w:r>
        <w:rPr>
          <w:rFonts w:hint="eastAsia" w:ascii="Times New Roman" w:hAnsi="Times New Roman" w:eastAsia="仿宋_GB2312" w:cs="仿宋_GB2312"/>
          <w:color w:val="auto"/>
          <w:position w:val="0"/>
          <w:sz w:val="32"/>
          <w:szCs w:val="32"/>
          <w:lang w:val="en-US" w:eastAsia="zh-CN"/>
        </w:rPr>
        <w:t>300亩及以上的，</w:t>
      </w:r>
      <w:r>
        <w:rPr>
          <w:rFonts w:hint="default" w:ascii="Times New Roman" w:hAnsi="Times New Roman" w:eastAsia="仿宋_GB2312" w:cs="仿宋_GB2312"/>
          <w:color w:val="auto"/>
          <w:position w:val="0"/>
          <w:sz w:val="32"/>
          <w:szCs w:val="32"/>
        </w:rPr>
        <w:t>每亩</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100元，西瓜不纳入</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范围。计划建设蔬菜标准化种植基地</w:t>
      </w:r>
      <w:r>
        <w:rPr>
          <w:rFonts w:hint="eastAsia" w:ascii="Times New Roman" w:hAnsi="Times New Roman" w:eastAsia="仿宋_GB2312" w:cs="仿宋_GB2312"/>
          <w:color w:val="auto"/>
          <w:position w:val="0"/>
          <w:sz w:val="32"/>
          <w:szCs w:val="32"/>
          <w:lang w:eastAsia="zh-CN"/>
        </w:rPr>
        <w:t>面积</w:t>
      </w:r>
      <w:r>
        <w:rPr>
          <w:rFonts w:hint="default" w:ascii="Times New Roman" w:hAnsi="Times New Roman" w:eastAsia="仿宋_GB2312" w:cs="仿宋_GB2312"/>
          <w:color w:val="auto"/>
          <w:position w:val="0"/>
          <w:sz w:val="32"/>
          <w:szCs w:val="32"/>
        </w:rPr>
        <w:t>4万亩</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共计</w:t>
      </w:r>
      <w:r>
        <w:rPr>
          <w:rFonts w:hint="eastAsia" w:ascii="Times New Roman" w:hAnsi="Times New Roman" w:eastAsia="仿宋_GB2312" w:cs="仿宋_GB2312"/>
          <w:color w:val="auto"/>
          <w:position w:val="0"/>
          <w:sz w:val="32"/>
          <w:szCs w:val="32"/>
          <w:lang w:val="en-US" w:eastAsia="zh-CN"/>
        </w:rPr>
        <w:t>安排奖补资金</w:t>
      </w:r>
      <w:r>
        <w:rPr>
          <w:rFonts w:hint="default" w:ascii="Times New Roman" w:hAnsi="Times New Roman" w:eastAsia="仿宋_GB2312" w:cs="仿宋_GB2312"/>
          <w:color w:val="auto"/>
          <w:position w:val="0"/>
          <w:sz w:val="32"/>
          <w:szCs w:val="32"/>
        </w:rPr>
        <w:t>2100万元</w:t>
      </w:r>
      <w:r>
        <w:rPr>
          <w:rFonts w:hint="eastAsia" w:ascii="Times New Roman" w:hAnsi="Times New Roman" w:eastAsia="仿宋_GB2312" w:cs="仿宋_GB2312"/>
          <w:color w:val="auto"/>
          <w:position w:val="0"/>
          <w:sz w:val="32"/>
          <w:szCs w:val="32"/>
          <w:highlight w:val="none"/>
          <w:lang w:eastAsia="zh-CN"/>
        </w:rPr>
        <w:t>（对新建设施</w:t>
      </w:r>
      <w:r>
        <w:rPr>
          <w:rFonts w:hint="eastAsia" w:ascii="Times New Roman" w:hAnsi="Times New Roman" w:eastAsia="仿宋_GB2312" w:cs="仿宋_GB2312"/>
          <w:color w:val="auto"/>
          <w:position w:val="0"/>
          <w:sz w:val="32"/>
          <w:szCs w:val="32"/>
          <w:highlight w:val="none"/>
          <w:lang w:val="en-US" w:eastAsia="zh-CN"/>
        </w:rPr>
        <w:t>农业</w:t>
      </w:r>
      <w:r>
        <w:rPr>
          <w:rFonts w:hint="eastAsia" w:ascii="Times New Roman" w:hAnsi="Times New Roman" w:eastAsia="仿宋_GB2312" w:cs="仿宋_GB2312"/>
          <w:color w:val="auto"/>
          <w:position w:val="0"/>
          <w:sz w:val="32"/>
          <w:szCs w:val="32"/>
          <w:highlight w:val="none"/>
          <w:lang w:eastAsia="zh-CN"/>
        </w:rPr>
        <w:t>大棚，按照</w:t>
      </w:r>
      <w:r>
        <w:rPr>
          <w:rFonts w:hint="eastAsia" w:ascii="Times New Roman" w:hAnsi="Times New Roman" w:eastAsia="仿宋_GB2312" w:cs="仿宋_GB2312"/>
          <w:color w:val="auto"/>
          <w:position w:val="0"/>
          <w:sz w:val="32"/>
          <w:szCs w:val="32"/>
          <w:highlight w:val="none"/>
          <w:lang w:val="en-US" w:eastAsia="zh-CN"/>
        </w:rPr>
        <w:t>实施</w:t>
      </w:r>
      <w:r>
        <w:rPr>
          <w:rFonts w:hint="eastAsia" w:ascii="Times New Roman" w:hAnsi="Times New Roman" w:eastAsia="仿宋_GB2312" w:cs="仿宋_GB2312"/>
          <w:color w:val="auto"/>
          <w:position w:val="0"/>
          <w:sz w:val="32"/>
          <w:szCs w:val="32"/>
          <w:highlight w:val="none"/>
          <w:lang w:eastAsia="zh-CN"/>
        </w:rPr>
        <w:t>主体审定投资</w:t>
      </w:r>
      <w:r>
        <w:rPr>
          <w:rFonts w:hint="eastAsia" w:ascii="Times New Roman" w:hAnsi="Times New Roman" w:eastAsia="仿宋_GB2312" w:cs="仿宋_GB2312"/>
          <w:color w:val="auto"/>
          <w:position w:val="0"/>
          <w:sz w:val="32"/>
          <w:szCs w:val="32"/>
          <w:highlight w:val="none"/>
          <w:lang w:val="en-US" w:eastAsia="zh-CN"/>
        </w:rPr>
        <w:t>总额</w:t>
      </w:r>
      <w:r>
        <w:rPr>
          <w:rFonts w:hint="eastAsia" w:ascii="Times New Roman" w:hAnsi="Times New Roman" w:eastAsia="仿宋_GB2312" w:cs="仿宋_GB2312"/>
          <w:color w:val="auto"/>
          <w:position w:val="0"/>
          <w:sz w:val="32"/>
          <w:szCs w:val="32"/>
          <w:highlight w:val="none"/>
          <w:lang w:eastAsia="zh-CN"/>
        </w:rPr>
        <w:t>的</w:t>
      </w:r>
      <w:r>
        <w:rPr>
          <w:rFonts w:hint="eastAsia" w:ascii="Times New Roman" w:hAnsi="Times New Roman" w:eastAsia="仿宋_GB2312" w:cs="仿宋_GB2312"/>
          <w:color w:val="auto"/>
          <w:position w:val="0"/>
          <w:sz w:val="32"/>
          <w:szCs w:val="32"/>
          <w:highlight w:val="none"/>
          <w:lang w:val="en-US" w:eastAsia="zh-CN"/>
        </w:rPr>
        <w:t>30%给予补贴</w:t>
      </w:r>
      <w:r>
        <w:rPr>
          <w:rFonts w:hint="eastAsia" w:ascii="Times New Roman" w:hAnsi="Times New Roman" w:eastAsia="仿宋_GB2312" w:cs="仿宋_GB2312"/>
          <w:color w:val="auto"/>
          <w:position w:val="0"/>
          <w:sz w:val="32"/>
          <w:szCs w:val="32"/>
          <w:highlight w:val="none"/>
          <w:lang w:eastAsia="zh-CN"/>
        </w:rPr>
        <w:t>）</w:t>
      </w:r>
      <w:r>
        <w:rPr>
          <w:rFonts w:hint="default" w:ascii="Times New Roman" w:hAnsi="Times New Roman" w:eastAsia="仿宋_GB2312" w:cs="仿宋_GB2312"/>
          <w:color w:val="auto"/>
          <w:position w:val="0"/>
          <w:sz w:val="32"/>
          <w:szCs w:val="32"/>
        </w:rPr>
        <w:t>。</w:t>
      </w:r>
    </w:p>
    <w:p>
      <w:pPr>
        <w:pStyle w:val="15"/>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2" w:firstLineChars="200"/>
        <w:jc w:val="both"/>
        <w:textAlignment w:val="auto"/>
        <w:outlineLvl w:val="9"/>
        <w:rPr>
          <w:rFonts w:hint="default" w:ascii="Times New Roman" w:hAnsi="Times New Roman" w:eastAsia="仿宋_GB2312" w:cs="仿宋_GB2312"/>
          <w:color w:val="auto"/>
          <w:w w:val="100"/>
          <w:position w:val="0"/>
          <w:sz w:val="32"/>
          <w:szCs w:val="32"/>
          <w:shd w:val="clear"/>
        </w:rPr>
      </w:pPr>
      <w:r>
        <w:rPr>
          <w:rFonts w:hint="default" w:ascii="Times New Roman" w:hAnsi="Times New Roman" w:eastAsia="仿宋_GB2312" w:cs="仿宋_GB2312"/>
          <w:b/>
          <w:smallCaps w:val="0"/>
          <w:color w:val="000000"/>
          <w:spacing w:val="0"/>
          <w:w w:val="100"/>
          <w:position w:val="0"/>
          <w:sz w:val="32"/>
          <w:szCs w:val="32"/>
          <w:highlight w:val="none"/>
          <w:shd w:val="clear"/>
        </w:rPr>
        <w:t>2.</w:t>
      </w:r>
      <w:r>
        <w:rPr>
          <w:rFonts w:hint="eastAsia" w:cs="仿宋_GB2312"/>
          <w:b/>
          <w:smallCaps w:val="0"/>
          <w:color w:val="000000"/>
          <w:spacing w:val="0"/>
          <w:w w:val="100"/>
          <w:position w:val="0"/>
          <w:sz w:val="32"/>
          <w:szCs w:val="32"/>
          <w:highlight w:val="none"/>
          <w:shd w:val="clear"/>
          <w:lang w:eastAsia="zh-CN"/>
        </w:rPr>
        <w:t>蔬菜预制</w:t>
      </w:r>
      <w:r>
        <w:rPr>
          <w:rFonts w:hint="eastAsia" w:ascii="Times New Roman" w:hAnsi="Times New Roman" w:eastAsia="仿宋_GB2312" w:cs="仿宋_GB2312"/>
          <w:b/>
          <w:smallCaps w:val="0"/>
          <w:color w:val="000000"/>
          <w:spacing w:val="0"/>
          <w:w w:val="100"/>
          <w:position w:val="0"/>
          <w:sz w:val="32"/>
          <w:szCs w:val="32"/>
          <w:highlight w:val="none"/>
          <w:shd w:val="clear"/>
          <w:lang w:eastAsia="zh-CN"/>
        </w:rPr>
        <w:t>。</w:t>
      </w:r>
      <w:r>
        <w:rPr>
          <w:rFonts w:hint="eastAsia" w:ascii="Times New Roman" w:hAnsi="Times New Roman" w:eastAsia="仿宋_GB2312" w:cs="仿宋_GB2312"/>
          <w:color w:val="auto"/>
          <w:w w:val="100"/>
          <w:position w:val="0"/>
          <w:sz w:val="32"/>
          <w:szCs w:val="32"/>
          <w:shd w:val="clear"/>
          <w:lang w:eastAsia="zh-CN"/>
        </w:rPr>
        <w:t>对收购本县蔬菜，从事预制菜的企业，</w:t>
      </w:r>
      <w:r>
        <w:rPr>
          <w:rFonts w:hint="default" w:ascii="Times New Roman" w:hAnsi="Times New Roman" w:eastAsia="仿宋_GB2312" w:cs="仿宋_GB2312"/>
          <w:color w:val="auto"/>
          <w:w w:val="100"/>
          <w:position w:val="0"/>
          <w:sz w:val="32"/>
          <w:szCs w:val="32"/>
          <w:shd w:val="clear"/>
        </w:rPr>
        <w:t>年预制速冻、腌制产成品500吨以上的，每吨</w:t>
      </w:r>
      <w:r>
        <w:rPr>
          <w:rFonts w:hint="eastAsia"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200元；对年预制脱水、冻干、饮品等产成品100吨以上的，每吨</w:t>
      </w:r>
      <w:r>
        <w:rPr>
          <w:rFonts w:hint="eastAsia"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500元。单个经营主体最高</w:t>
      </w:r>
      <w:r>
        <w:rPr>
          <w:rFonts w:hint="eastAsia"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不超过60万元。计划安排</w:t>
      </w:r>
      <w:r>
        <w:rPr>
          <w:rFonts w:hint="eastAsia"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资金300万元。</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仿宋_GB2312"/>
          <w:color w:val="auto"/>
          <w:position w:val="0"/>
          <w:sz w:val="32"/>
          <w:szCs w:val="32"/>
          <w:highlight w:val="none"/>
          <w:lang w:val="en-US" w:eastAsia="zh-CN"/>
        </w:rPr>
      </w:pPr>
      <w:r>
        <w:rPr>
          <w:rFonts w:hint="default" w:ascii="Times New Roman" w:hAnsi="Times New Roman" w:eastAsia="楷体_GB2312" w:cs="楷体_GB2312"/>
          <w:b/>
          <w:color w:val="auto"/>
          <w:w w:val="100"/>
          <w:position w:val="0"/>
          <w:sz w:val="32"/>
          <w:szCs w:val="32"/>
          <w:shd w:val="clear"/>
        </w:rPr>
        <w:t>（五）杂粮（油料）</w:t>
      </w:r>
      <w:r>
        <w:rPr>
          <w:rFonts w:hint="eastAsia" w:ascii="Times New Roman" w:hAnsi="Times New Roman" w:eastAsia="楷体_GB2312" w:cs="楷体_GB2312"/>
          <w:b/>
          <w:color w:val="auto"/>
          <w:w w:val="100"/>
          <w:position w:val="0"/>
          <w:sz w:val="32"/>
          <w:szCs w:val="32"/>
          <w:shd w:val="clear"/>
          <w:lang w:val="en-US" w:eastAsia="zh-CN"/>
        </w:rPr>
        <w:t>产业</w:t>
      </w:r>
      <w:r>
        <w:rPr>
          <w:rFonts w:hint="default" w:ascii="Times New Roman" w:hAnsi="Times New Roman" w:eastAsia="楷体_GB2312" w:cs="楷体_GB2312"/>
          <w:b/>
          <w:color w:val="auto"/>
          <w:w w:val="100"/>
          <w:position w:val="0"/>
          <w:sz w:val="32"/>
          <w:szCs w:val="32"/>
          <w:shd w:val="clear"/>
        </w:rPr>
        <w:t>。</w:t>
      </w:r>
      <w:r>
        <w:rPr>
          <w:rFonts w:hint="default" w:ascii="Times New Roman" w:hAnsi="Times New Roman" w:eastAsia="仿宋_GB2312" w:cs="仿宋_GB2312"/>
          <w:color w:val="auto"/>
          <w:position w:val="0"/>
          <w:sz w:val="32"/>
          <w:szCs w:val="32"/>
        </w:rPr>
        <w:t>①脱贫户及已消除风险的监测户</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种植杂粮</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油料</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每亩</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100元</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未消除风险及新识别的监测户</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种植杂粮</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油料</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每亩</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200元。计划奖补12万亩，安排</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资金1300万元</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lang w:eastAsia="zh-CN"/>
        </w:rPr>
        <w:t>②</w:t>
      </w:r>
      <w:r>
        <w:rPr>
          <w:rFonts w:hint="default" w:ascii="Times New Roman" w:hAnsi="Times New Roman" w:eastAsia="仿宋_GB2312" w:cs="仿宋_GB2312"/>
          <w:color w:val="auto"/>
          <w:position w:val="0"/>
          <w:sz w:val="32"/>
          <w:szCs w:val="32"/>
        </w:rPr>
        <w:t>鼓励村级集体经济组织及农业新型经营主体集中连片</w:t>
      </w:r>
      <w:r>
        <w:rPr>
          <w:rFonts w:hint="eastAsia" w:ascii="Times New Roman" w:hAnsi="Times New Roman" w:eastAsia="仿宋_GB2312" w:cs="仿宋_GB2312"/>
          <w:color w:val="auto"/>
          <w:position w:val="0"/>
          <w:sz w:val="32"/>
          <w:szCs w:val="32"/>
          <w:lang w:eastAsia="zh-CN"/>
        </w:rPr>
        <w:t>种植</w:t>
      </w:r>
      <w:r>
        <w:rPr>
          <w:rFonts w:hint="default" w:ascii="Times New Roman" w:hAnsi="Times New Roman" w:eastAsia="仿宋_GB2312" w:cs="仿宋_GB2312"/>
          <w:color w:val="auto"/>
          <w:position w:val="0"/>
          <w:sz w:val="32"/>
          <w:szCs w:val="32"/>
        </w:rPr>
        <w:t>杂粮</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油料</w:t>
      </w:r>
      <w:r>
        <w:rPr>
          <w:rFonts w:hint="eastAsia" w:ascii="Times New Roman" w:hAnsi="Times New Roman" w:eastAsia="仿宋_GB2312" w:cs="仿宋_GB2312"/>
          <w:color w:val="auto"/>
          <w:position w:val="0"/>
          <w:sz w:val="32"/>
          <w:szCs w:val="32"/>
          <w:lang w:eastAsia="zh-CN"/>
        </w:rPr>
        <w:t>），连片面积</w:t>
      </w:r>
      <w:r>
        <w:rPr>
          <w:rFonts w:hint="default" w:ascii="Times New Roman" w:hAnsi="Times New Roman" w:eastAsia="仿宋_GB2312" w:cs="仿宋_GB2312"/>
          <w:color w:val="auto"/>
          <w:position w:val="0"/>
          <w:sz w:val="32"/>
          <w:szCs w:val="32"/>
        </w:rPr>
        <w:t>300-500亩每亩</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80元，</w:t>
      </w:r>
      <w:r>
        <w:rPr>
          <w:rFonts w:hint="eastAsia" w:ascii="Times New Roman" w:hAnsi="Times New Roman" w:eastAsia="仿宋_GB2312" w:cs="仿宋_GB2312"/>
          <w:color w:val="auto"/>
          <w:position w:val="0"/>
          <w:sz w:val="32"/>
          <w:szCs w:val="32"/>
          <w:lang w:eastAsia="zh-CN"/>
        </w:rPr>
        <w:t>连片面积</w:t>
      </w:r>
      <w:r>
        <w:rPr>
          <w:rFonts w:hint="default" w:ascii="Times New Roman" w:hAnsi="Times New Roman" w:eastAsia="仿宋_GB2312" w:cs="仿宋_GB2312"/>
          <w:color w:val="auto"/>
          <w:position w:val="0"/>
          <w:sz w:val="32"/>
          <w:szCs w:val="32"/>
        </w:rPr>
        <w:t>500亩以上每亩</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150元。计划建设杂粮</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油料</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种植基地</w:t>
      </w:r>
      <w:r>
        <w:rPr>
          <w:rFonts w:hint="eastAsia" w:ascii="Times New Roman" w:hAnsi="Times New Roman" w:eastAsia="仿宋_GB2312" w:cs="仿宋_GB2312"/>
          <w:color w:val="auto"/>
          <w:position w:val="0"/>
          <w:sz w:val="32"/>
          <w:szCs w:val="32"/>
          <w:lang w:eastAsia="zh-CN"/>
        </w:rPr>
        <w:t>面积</w:t>
      </w:r>
      <w:r>
        <w:rPr>
          <w:rFonts w:hint="default" w:ascii="Times New Roman" w:hAnsi="Times New Roman" w:eastAsia="仿宋_GB2312" w:cs="仿宋_GB2312"/>
          <w:color w:val="auto"/>
          <w:position w:val="0"/>
          <w:sz w:val="32"/>
          <w:szCs w:val="32"/>
        </w:rPr>
        <w:t>15万亩，安排</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资金2100万元。</w:t>
      </w:r>
      <w:r>
        <w:rPr>
          <w:rFonts w:hint="eastAsia" w:ascii="Times New Roman" w:hAnsi="Times New Roman" w:eastAsia="仿宋_GB2312" w:cs="仿宋_GB2312"/>
          <w:color w:val="auto"/>
          <w:position w:val="0"/>
          <w:sz w:val="32"/>
          <w:szCs w:val="32"/>
          <w:lang w:eastAsia="zh-CN"/>
        </w:rPr>
        <w:t>共计安排奖补资金</w:t>
      </w:r>
      <w:r>
        <w:rPr>
          <w:rFonts w:hint="eastAsia" w:ascii="Times New Roman" w:hAnsi="Times New Roman" w:eastAsia="仿宋_GB2312" w:cs="仿宋_GB2312"/>
          <w:color w:val="auto"/>
          <w:position w:val="0"/>
          <w:sz w:val="32"/>
          <w:szCs w:val="32"/>
          <w:lang w:val="en-US" w:eastAsia="zh-CN"/>
        </w:rPr>
        <w:t>3400万元。</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0"/>
        <w:jc w:val="both"/>
        <w:textAlignment w:val="auto"/>
        <w:outlineLvl w:val="9"/>
        <w:rPr>
          <w:rFonts w:hint="default" w:ascii="Times New Roman" w:hAnsi="Times New Roman" w:eastAsia="仿宋_GB2312" w:cs="仿宋_GB2312"/>
          <w:color w:val="auto"/>
          <w:position w:val="0"/>
          <w:sz w:val="32"/>
          <w:szCs w:val="32"/>
        </w:rPr>
      </w:pPr>
      <w:r>
        <w:rPr>
          <w:rFonts w:hint="default" w:ascii="Times New Roman" w:hAnsi="Times New Roman" w:eastAsia="楷体_GB2312" w:cs="楷体_GB2312"/>
          <w:b/>
          <w:color w:val="auto"/>
          <w:w w:val="100"/>
          <w:position w:val="0"/>
          <w:sz w:val="32"/>
          <w:szCs w:val="32"/>
          <w:shd w:val="clear"/>
        </w:rPr>
        <w:t>（六）食用菌生产。</w:t>
      </w:r>
      <w:r>
        <w:rPr>
          <w:rFonts w:hint="default" w:ascii="Times New Roman" w:hAnsi="Times New Roman" w:eastAsia="仿宋_GB2312" w:cs="仿宋_GB2312"/>
          <w:color w:val="auto"/>
          <w:position w:val="0"/>
          <w:sz w:val="32"/>
          <w:szCs w:val="32"/>
        </w:rPr>
        <w:t>支持村集体经济组织及农业新型经营主体发展食用菌产业，对采购本县</w:t>
      </w:r>
      <w:r>
        <w:rPr>
          <w:rFonts w:hint="eastAsia" w:ascii="Times New Roman" w:hAnsi="Times New Roman" w:eastAsia="仿宋_GB2312" w:cs="仿宋_GB2312"/>
          <w:color w:val="auto"/>
          <w:position w:val="0"/>
          <w:sz w:val="32"/>
          <w:szCs w:val="32"/>
          <w:lang w:val="en-US" w:eastAsia="zh-CN"/>
        </w:rPr>
        <w:t>经营主体</w:t>
      </w:r>
      <w:r>
        <w:rPr>
          <w:rFonts w:hint="default" w:ascii="Times New Roman" w:hAnsi="Times New Roman" w:eastAsia="仿宋_GB2312" w:cs="仿宋_GB2312"/>
          <w:color w:val="auto"/>
          <w:position w:val="0"/>
          <w:sz w:val="32"/>
          <w:szCs w:val="32"/>
        </w:rPr>
        <w:t>生产的平菇、香菇、榆黄菇等菌棒</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达到1000棒以上</w:t>
      </w:r>
      <w:r>
        <w:rPr>
          <w:rFonts w:hint="eastAsia" w:ascii="Times New Roman" w:hAnsi="Times New Roman" w:eastAsia="仿宋_GB2312" w:cs="仿宋_GB2312"/>
          <w:color w:val="auto"/>
          <w:position w:val="0"/>
          <w:sz w:val="32"/>
          <w:szCs w:val="32"/>
          <w:lang w:eastAsia="zh-CN"/>
        </w:rPr>
        <w:t>的</w:t>
      </w:r>
      <w:r>
        <w:rPr>
          <w:rFonts w:hint="default" w:ascii="Times New Roman" w:hAnsi="Times New Roman" w:eastAsia="仿宋_GB2312" w:cs="仿宋_GB2312"/>
          <w:color w:val="auto"/>
          <w:position w:val="0"/>
          <w:sz w:val="32"/>
          <w:szCs w:val="32"/>
        </w:rPr>
        <w:t>，</w:t>
      </w:r>
      <w:r>
        <w:rPr>
          <w:rFonts w:hint="eastAsia" w:ascii="Times New Roman" w:hAnsi="Times New Roman" w:eastAsia="仿宋_GB2312" w:cs="仿宋_GB2312"/>
          <w:color w:val="auto"/>
          <w:position w:val="0"/>
          <w:sz w:val="32"/>
          <w:szCs w:val="32"/>
          <w:lang w:val="en-US" w:eastAsia="zh-CN"/>
        </w:rPr>
        <w:t>3公斤以上</w:t>
      </w:r>
      <w:r>
        <w:rPr>
          <w:rFonts w:hint="default" w:ascii="Times New Roman" w:hAnsi="Times New Roman" w:eastAsia="仿宋_GB2312" w:cs="仿宋_GB2312"/>
          <w:color w:val="auto"/>
          <w:position w:val="0"/>
          <w:sz w:val="32"/>
          <w:szCs w:val="32"/>
        </w:rPr>
        <w:t>菌棒</w:t>
      </w:r>
      <w:r>
        <w:rPr>
          <w:rFonts w:hint="eastAsia" w:ascii="Times New Roman" w:hAnsi="Times New Roman" w:eastAsia="仿宋_GB2312" w:cs="仿宋_GB2312"/>
          <w:color w:val="auto"/>
          <w:position w:val="0"/>
          <w:sz w:val="32"/>
          <w:szCs w:val="32"/>
          <w:lang w:eastAsia="zh-CN"/>
        </w:rPr>
        <w:t>单个奖补</w:t>
      </w:r>
      <w:r>
        <w:rPr>
          <w:rFonts w:hint="default" w:ascii="Times New Roman" w:hAnsi="Times New Roman" w:eastAsia="仿宋_GB2312" w:cs="仿宋_GB2312"/>
          <w:color w:val="auto"/>
          <w:position w:val="0"/>
          <w:sz w:val="32"/>
          <w:szCs w:val="32"/>
        </w:rPr>
        <w:t>3元；单个主体</w:t>
      </w:r>
      <w:r>
        <w:rPr>
          <w:rFonts w:hint="eastAsia" w:ascii="Times New Roman" w:hAnsi="Times New Roman" w:eastAsia="仿宋_GB2312" w:cs="仿宋_GB2312"/>
          <w:color w:val="auto"/>
          <w:position w:val="0"/>
          <w:sz w:val="32"/>
          <w:szCs w:val="32"/>
          <w:lang w:val="en-US" w:eastAsia="zh-CN"/>
        </w:rPr>
        <w:t>种植</w:t>
      </w:r>
      <w:r>
        <w:rPr>
          <w:rFonts w:hint="default" w:ascii="Times New Roman" w:hAnsi="Times New Roman" w:eastAsia="仿宋_GB2312" w:cs="仿宋_GB2312"/>
          <w:color w:val="auto"/>
          <w:position w:val="0"/>
          <w:sz w:val="32"/>
          <w:szCs w:val="32"/>
        </w:rPr>
        <w:t>羊肚菌1000平方米以上，每平方米</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10元。安排</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资金600万元。</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22"/>
        <w:jc w:val="both"/>
        <w:textAlignment w:val="auto"/>
        <w:outlineLvl w:val="9"/>
        <w:rPr>
          <w:rFonts w:hint="default" w:ascii="Times New Roman" w:hAnsi="Times New Roman" w:eastAsia="仿宋_GB2312" w:cs="仿宋_GB2312"/>
          <w:color w:val="auto"/>
          <w:position w:val="0"/>
          <w:sz w:val="32"/>
          <w:szCs w:val="32"/>
        </w:rPr>
      </w:pPr>
      <w:r>
        <w:rPr>
          <w:rFonts w:hint="default" w:ascii="Times New Roman" w:hAnsi="Times New Roman" w:eastAsia="楷体_GB2312" w:cs="楷体_GB2312"/>
          <w:b/>
          <w:color w:val="auto"/>
          <w:w w:val="100"/>
          <w:position w:val="0"/>
          <w:sz w:val="32"/>
          <w:szCs w:val="32"/>
          <w:shd w:val="clear"/>
        </w:rPr>
        <w:t>（七）农产品仓储保鲜冷链体系建设。</w:t>
      </w:r>
      <w:r>
        <w:rPr>
          <w:rFonts w:hint="default" w:ascii="Times New Roman" w:hAnsi="Times New Roman" w:eastAsia="仿宋_GB2312" w:cs="仿宋_GB2312"/>
          <w:color w:val="auto"/>
          <w:position w:val="0"/>
          <w:sz w:val="32"/>
          <w:szCs w:val="32"/>
        </w:rPr>
        <w:t>支持农村集体经济组织及农业新型经营主体</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新建农产品冷藏保鲜设施（机械冷库、气调库），建设标准参照《宁夏农产品产地冷藏保鲜设施建设及技术标准》，按照工程造价及设备总价的30%予以</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；购置小型蔬菜冷藏保鲜车辆，按照购买价格30%予以</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，单个主体最高</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不超过2辆。安排</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资金600万元。</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楷体_GB2312" w:cs="楷体_GB2312"/>
          <w:b/>
          <w:color w:val="auto"/>
          <w:w w:val="100"/>
          <w:position w:val="0"/>
          <w:sz w:val="32"/>
          <w:szCs w:val="32"/>
          <w:shd w:val="clear"/>
        </w:rPr>
      </w:pPr>
      <w:r>
        <w:rPr>
          <w:rFonts w:hint="default" w:ascii="Times New Roman" w:hAnsi="Times New Roman" w:eastAsia="楷体_GB2312" w:cs="楷体_GB2312"/>
          <w:b/>
          <w:color w:val="auto"/>
          <w:w w:val="100"/>
          <w:position w:val="0"/>
          <w:sz w:val="32"/>
          <w:szCs w:val="32"/>
          <w:shd w:val="clear"/>
        </w:rPr>
        <w:t>（八）农业资源化利用</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仿宋_GB2312" w:cs="仿宋_GB2312"/>
          <w:color w:val="auto"/>
          <w:position w:val="0"/>
          <w:sz w:val="32"/>
          <w:szCs w:val="32"/>
        </w:rPr>
      </w:pPr>
      <w:r>
        <w:rPr>
          <w:rFonts w:hint="default" w:ascii="Times New Roman" w:hAnsi="Times New Roman" w:eastAsia="仿宋_GB2312" w:cs="仿宋_GB2312"/>
          <w:b/>
          <w:smallCaps w:val="0"/>
          <w:color w:val="000000"/>
          <w:spacing w:val="0"/>
          <w:position w:val="0"/>
          <w:sz w:val="32"/>
          <w:szCs w:val="32"/>
          <w:highlight w:val="none"/>
        </w:rPr>
        <w:t>1.农用残膜回收。</w:t>
      </w:r>
      <w:r>
        <w:rPr>
          <w:rFonts w:hint="default" w:ascii="Times New Roman" w:hAnsi="Times New Roman" w:eastAsia="仿宋_GB2312" w:cs="仿宋_GB2312"/>
          <w:color w:val="auto"/>
          <w:position w:val="0"/>
          <w:sz w:val="32"/>
          <w:szCs w:val="32"/>
        </w:rPr>
        <w:t>全县计划回收残膜1.3万吨，每公斤残膜给予农户</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1元，回收企业按每公斤0.2元的标准给予农户运输费用补贴。安排</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资金1300万元。</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eastAsia" w:ascii="Times New Roman" w:hAnsi="Times New Roman" w:eastAsia="仿宋_GB2312" w:cs="仿宋_GB2312"/>
          <w:color w:val="auto"/>
          <w:position w:val="0"/>
          <w:sz w:val="32"/>
          <w:szCs w:val="32"/>
          <w:lang w:eastAsia="zh-CN"/>
        </w:rPr>
      </w:pPr>
      <w:r>
        <w:rPr>
          <w:rFonts w:hint="default" w:ascii="Times New Roman" w:hAnsi="Times New Roman" w:eastAsia="仿宋_GB2312" w:cs="仿宋_GB2312"/>
          <w:b/>
          <w:smallCaps w:val="0"/>
          <w:color w:val="000000"/>
          <w:spacing w:val="0"/>
          <w:position w:val="0"/>
          <w:sz w:val="32"/>
          <w:szCs w:val="32"/>
          <w:highlight w:val="none"/>
        </w:rPr>
        <w:t>2.尾菜青贮饲料示范点建设。</w:t>
      </w:r>
      <w:r>
        <w:rPr>
          <w:rFonts w:hint="default" w:ascii="Times New Roman" w:hAnsi="Times New Roman" w:eastAsia="仿宋_GB2312" w:cs="仿宋_GB2312"/>
          <w:color w:val="auto"/>
          <w:position w:val="0"/>
          <w:sz w:val="32"/>
          <w:szCs w:val="32"/>
        </w:rPr>
        <w:t>筛选1家新型经营主体开展蔬菜尾菜青贮饲料加工示范，购置全日粮饲料搅拌机（TMR机）、固定式裹包机等机器设备，建设半开放式钢架厂房、裹包码堆场等基础设施，以夏季尾菜为主料和小麦秸秆、玉米秸秆、玉米芯、米糠等</w:t>
      </w:r>
      <w:r>
        <w:rPr>
          <w:rFonts w:hint="eastAsia" w:ascii="Times New Roman" w:hAnsi="Times New Roman" w:eastAsia="仿宋_GB2312" w:cs="仿宋_GB2312"/>
          <w:color w:val="auto"/>
          <w:position w:val="0"/>
          <w:sz w:val="32"/>
          <w:szCs w:val="32"/>
          <w:lang w:val="en-US" w:eastAsia="zh-CN"/>
        </w:rPr>
        <w:t>为</w:t>
      </w:r>
      <w:r>
        <w:rPr>
          <w:rFonts w:hint="default" w:ascii="Times New Roman" w:hAnsi="Times New Roman" w:eastAsia="仿宋_GB2312" w:cs="仿宋_GB2312"/>
          <w:color w:val="auto"/>
          <w:position w:val="0"/>
          <w:sz w:val="32"/>
          <w:szCs w:val="32"/>
        </w:rPr>
        <w:t>辅料，利用微生物发酵技术，制作尾菜青贮饲料。按照实际投资的30%</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，安排</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资金150万元</w:t>
      </w:r>
      <w:r>
        <w:rPr>
          <w:rFonts w:hint="eastAsia" w:ascii="Times New Roman" w:hAnsi="Times New Roman" w:eastAsia="仿宋_GB2312" w:cs="仿宋_GB2312"/>
          <w:color w:val="auto"/>
          <w:position w:val="0"/>
          <w:sz w:val="32"/>
          <w:szCs w:val="32"/>
          <w:lang w:eastAsia="zh-CN"/>
        </w:rPr>
        <w:t>。</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楷体_GB2312" w:cs="楷体_GB2312"/>
          <w:b/>
          <w:color w:val="auto"/>
          <w:w w:val="100"/>
          <w:position w:val="0"/>
          <w:sz w:val="32"/>
          <w:szCs w:val="32"/>
          <w:shd w:val="clear"/>
        </w:rPr>
      </w:pPr>
      <w:r>
        <w:rPr>
          <w:rFonts w:hint="default" w:ascii="Times New Roman" w:hAnsi="Times New Roman" w:eastAsia="楷体_GB2312" w:cs="楷体_GB2312"/>
          <w:b/>
          <w:color w:val="auto"/>
          <w:w w:val="100"/>
          <w:position w:val="0"/>
          <w:sz w:val="32"/>
          <w:szCs w:val="32"/>
          <w:shd w:val="clear"/>
        </w:rPr>
        <w:t>（九）农产品推介及营销</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仿宋_GB2312" w:cs="仿宋_GB2312"/>
          <w:color w:val="auto"/>
          <w:position w:val="0"/>
          <w:sz w:val="32"/>
          <w:szCs w:val="32"/>
        </w:rPr>
      </w:pPr>
      <w:r>
        <w:rPr>
          <w:rFonts w:hint="default" w:ascii="Times New Roman" w:hAnsi="Times New Roman" w:eastAsia="仿宋_GB2312" w:cs="仿宋_GB2312"/>
          <w:b/>
          <w:smallCaps w:val="0"/>
          <w:color w:val="000000"/>
          <w:spacing w:val="0"/>
          <w:position w:val="0"/>
          <w:sz w:val="32"/>
          <w:szCs w:val="32"/>
          <w:highlight w:val="none"/>
        </w:rPr>
        <w:t>1.农产品推介。</w:t>
      </w:r>
      <w:r>
        <w:rPr>
          <w:rFonts w:hint="default" w:ascii="Times New Roman" w:hAnsi="Times New Roman" w:eastAsia="仿宋_GB2312" w:cs="仿宋_GB2312"/>
          <w:color w:val="auto"/>
          <w:position w:val="0"/>
          <w:sz w:val="32"/>
          <w:szCs w:val="32"/>
        </w:rPr>
        <w:t>支持农业新型经营主体、产业协会参加区内外农产品展销会、农博会、洽谈会、推介会</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按照主办方要求进行布展活动，</w:t>
      </w:r>
      <w:r>
        <w:rPr>
          <w:rFonts w:hint="eastAsia" w:ascii="Times New Roman" w:hAnsi="Times New Roman" w:eastAsia="仿宋_GB2312" w:cs="仿宋_GB2312"/>
          <w:color w:val="auto"/>
          <w:position w:val="0"/>
          <w:sz w:val="32"/>
          <w:szCs w:val="32"/>
          <w:lang w:eastAsia="zh-CN"/>
        </w:rPr>
        <w:t>每参加一次</w:t>
      </w:r>
      <w:r>
        <w:rPr>
          <w:rFonts w:hint="default" w:ascii="Times New Roman" w:hAnsi="Times New Roman" w:eastAsia="仿宋_GB2312" w:cs="仿宋_GB2312"/>
          <w:color w:val="auto"/>
          <w:position w:val="0"/>
          <w:sz w:val="32"/>
          <w:szCs w:val="32"/>
        </w:rPr>
        <w:t>县内推介活动的</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0.1万元</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固原市推介活动的</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0.2万元</w:t>
      </w:r>
      <w:r>
        <w:rPr>
          <w:rFonts w:hint="eastAsia" w:ascii="Times New Roman" w:hAnsi="Times New Roman" w:eastAsia="仿宋_GB2312" w:cs="仿宋_GB2312"/>
          <w:color w:val="auto"/>
          <w:position w:val="0"/>
          <w:sz w:val="32"/>
          <w:szCs w:val="32"/>
          <w:lang w:eastAsia="zh-CN"/>
        </w:rPr>
        <w:t>、</w:t>
      </w:r>
      <w:r>
        <w:rPr>
          <w:rFonts w:hint="eastAsia" w:ascii="Times New Roman" w:hAnsi="Times New Roman" w:eastAsia="仿宋_GB2312" w:cs="仿宋_GB2312"/>
          <w:color w:val="auto"/>
          <w:position w:val="0"/>
          <w:sz w:val="32"/>
          <w:szCs w:val="32"/>
          <w:lang w:val="en-US" w:eastAsia="zh-CN"/>
        </w:rPr>
        <w:t>区内其他市</w:t>
      </w:r>
      <w:r>
        <w:rPr>
          <w:rFonts w:hint="default" w:ascii="Times New Roman" w:hAnsi="Times New Roman" w:eastAsia="仿宋_GB2312" w:cs="仿宋_GB2312"/>
          <w:color w:val="auto"/>
          <w:position w:val="0"/>
          <w:sz w:val="32"/>
          <w:szCs w:val="32"/>
        </w:rPr>
        <w:t>推介活动的</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0.5万元</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自治区外推介活动的</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1万元。计划安排</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资金100万元。</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仿宋_GB2312" w:cs="仿宋_GB2312"/>
          <w:color w:val="auto"/>
          <w:position w:val="0"/>
          <w:sz w:val="32"/>
          <w:szCs w:val="32"/>
        </w:rPr>
      </w:pPr>
      <w:r>
        <w:rPr>
          <w:rFonts w:hint="default" w:ascii="Times New Roman" w:hAnsi="Times New Roman" w:eastAsia="仿宋_GB2312" w:cs="仿宋_GB2312"/>
          <w:b/>
          <w:smallCaps w:val="0"/>
          <w:color w:val="000000"/>
          <w:spacing w:val="0"/>
          <w:position w:val="0"/>
          <w:sz w:val="32"/>
          <w:szCs w:val="32"/>
          <w:highlight w:val="none"/>
        </w:rPr>
        <w:t>2.农产品线上销售。</w:t>
      </w:r>
      <w:r>
        <w:rPr>
          <w:rFonts w:hint="default" w:ascii="Times New Roman" w:hAnsi="Times New Roman" w:eastAsia="仿宋_GB2312" w:cs="仿宋_GB2312"/>
          <w:color w:val="auto"/>
          <w:position w:val="0"/>
          <w:sz w:val="32"/>
          <w:szCs w:val="32"/>
        </w:rPr>
        <w:t>支持县内农产品加工、销售企业在抖音、快手、淘宝、京东等电商销售平台开展西吉农产品直播销售，按照有效销售额的</w:t>
      </w:r>
      <w:r>
        <w:rPr>
          <w:rFonts w:hint="eastAsia" w:ascii="Times New Roman" w:hAnsi="Times New Roman" w:eastAsia="仿宋_GB2312" w:cs="仿宋_GB2312"/>
          <w:color w:val="auto"/>
          <w:position w:val="0"/>
          <w:sz w:val="32"/>
          <w:szCs w:val="32"/>
          <w:lang w:val="en-US" w:eastAsia="zh-CN"/>
        </w:rPr>
        <w:t>2</w:t>
      </w:r>
      <w:r>
        <w:rPr>
          <w:rFonts w:hint="default" w:ascii="Times New Roman" w:hAnsi="Times New Roman" w:eastAsia="仿宋_GB2312" w:cs="仿宋_GB2312"/>
          <w:color w:val="auto"/>
          <w:position w:val="0"/>
          <w:sz w:val="32"/>
          <w:szCs w:val="32"/>
        </w:rPr>
        <w:t>%予以</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，单个经营主体最高</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不超过20万元（享受过消费帮扶项目的销售额度不得重复享受该项</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）。计划安排</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资金200万元。</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仿宋_GB2312" w:cs="仿宋_GB2312"/>
          <w:color w:val="auto"/>
          <w:position w:val="0"/>
          <w:sz w:val="32"/>
          <w:szCs w:val="32"/>
        </w:rPr>
      </w:pPr>
      <w:r>
        <w:rPr>
          <w:rFonts w:hint="default" w:ascii="Times New Roman" w:hAnsi="Times New Roman" w:eastAsia="仿宋_GB2312" w:cs="仿宋_GB2312"/>
          <w:b/>
          <w:smallCaps w:val="0"/>
          <w:color w:val="000000"/>
          <w:spacing w:val="0"/>
          <w:position w:val="0"/>
          <w:sz w:val="32"/>
          <w:szCs w:val="32"/>
          <w:highlight w:val="none"/>
        </w:rPr>
        <w:t>3.特色农产品营销。</w:t>
      </w:r>
      <w:r>
        <w:rPr>
          <w:rFonts w:hint="default" w:ascii="Times New Roman" w:hAnsi="Times New Roman" w:eastAsia="仿宋_GB2312" w:cs="仿宋_GB2312"/>
          <w:color w:val="auto"/>
          <w:position w:val="0"/>
          <w:sz w:val="32"/>
          <w:szCs w:val="32"/>
        </w:rPr>
        <w:t>支持商超</w:t>
      </w:r>
      <w:r>
        <w:rPr>
          <w:rFonts w:hint="eastAsia" w:ascii="Times New Roman" w:hAnsi="Times New Roman" w:eastAsia="仿宋_GB2312" w:cs="仿宋_GB2312"/>
          <w:color w:val="auto"/>
          <w:position w:val="0"/>
          <w:sz w:val="32"/>
          <w:szCs w:val="32"/>
          <w:lang w:eastAsia="zh-CN"/>
        </w:rPr>
        <w:t>企业</w:t>
      </w:r>
      <w:r>
        <w:rPr>
          <w:rFonts w:hint="default" w:ascii="Times New Roman" w:hAnsi="Times New Roman" w:eastAsia="仿宋_GB2312" w:cs="仿宋_GB2312"/>
          <w:color w:val="auto"/>
          <w:position w:val="0"/>
          <w:sz w:val="32"/>
          <w:szCs w:val="32"/>
        </w:rPr>
        <w:t>、农业新型经营主体、个体户在固原市外及全国一二三线城市新建西吉特色农产品销售门店，冠名</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西吉好东西</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标识门头、牌头，主营西吉特色农产品，试运行三个月并经综合考评后给</w:t>
      </w:r>
      <w:r>
        <w:rPr>
          <w:rFonts w:hint="eastAsia" w:ascii="Times New Roman" w:hAnsi="Times New Roman" w:eastAsia="仿宋_GB2312" w:cs="仿宋_GB2312"/>
          <w:color w:val="auto"/>
          <w:position w:val="0"/>
          <w:sz w:val="32"/>
          <w:szCs w:val="32"/>
          <w:lang w:eastAsia="zh-CN"/>
        </w:rPr>
        <w:t>予奖补</w:t>
      </w:r>
      <w:r>
        <w:rPr>
          <w:rFonts w:hint="default" w:ascii="Times New Roman" w:hAnsi="Times New Roman" w:eastAsia="仿宋_GB2312" w:cs="仿宋_GB2312"/>
          <w:color w:val="auto"/>
          <w:position w:val="0"/>
          <w:sz w:val="32"/>
          <w:szCs w:val="32"/>
        </w:rPr>
        <w:t>（按照要求完成门头及装修的每个店铺</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3万元；商超</w:t>
      </w:r>
      <w:r>
        <w:rPr>
          <w:rFonts w:hint="eastAsia" w:ascii="Times New Roman" w:hAnsi="Times New Roman" w:eastAsia="仿宋_GB2312" w:cs="仿宋_GB2312"/>
          <w:color w:val="auto"/>
          <w:position w:val="0"/>
          <w:sz w:val="32"/>
          <w:szCs w:val="32"/>
          <w:lang w:eastAsia="zh-CN"/>
        </w:rPr>
        <w:t>内</w:t>
      </w:r>
      <w:r>
        <w:rPr>
          <w:rFonts w:hint="default" w:ascii="Times New Roman" w:hAnsi="Times New Roman" w:eastAsia="仿宋_GB2312" w:cs="仿宋_GB2312"/>
          <w:color w:val="auto"/>
          <w:position w:val="0"/>
          <w:sz w:val="32"/>
          <w:szCs w:val="32"/>
        </w:rPr>
        <w:t>完成牌头及</w:t>
      </w:r>
      <w:r>
        <w:rPr>
          <w:rFonts w:hint="eastAsia" w:ascii="Times New Roman" w:hAnsi="Times New Roman" w:eastAsia="仿宋_GB2312" w:cs="仿宋_GB2312"/>
          <w:color w:val="auto"/>
          <w:position w:val="0"/>
          <w:sz w:val="32"/>
          <w:szCs w:val="32"/>
          <w:lang w:eastAsia="zh-CN"/>
        </w:rPr>
        <w:t>设立</w:t>
      </w:r>
      <w:r>
        <w:rPr>
          <w:rFonts w:hint="default" w:ascii="Times New Roman" w:hAnsi="Times New Roman" w:eastAsia="仿宋_GB2312" w:cs="仿宋_GB2312"/>
          <w:color w:val="auto"/>
          <w:position w:val="0"/>
          <w:sz w:val="32"/>
          <w:szCs w:val="32"/>
        </w:rPr>
        <w:t>货柜货铺的，每铺</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2万元。新型经营主体、个体户在考核期内销售西吉特色农产品达到30万元以上，按照销售额的10%予以</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；大型商超在考核期内销售西吉特色农产品达到30万元以上，按照销售额的3%予以</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），单个主体最高</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不超过20万元。安排</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资金150万元。</w:t>
      </w:r>
    </w:p>
    <w:p>
      <w:pPr>
        <w:pStyle w:val="5"/>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Times New Roman"/>
          <w:color w:val="auto"/>
          <w:position w:val="0"/>
          <w:sz w:val="32"/>
          <w:szCs w:val="32"/>
        </w:rPr>
      </w:pPr>
      <w:r>
        <w:rPr>
          <w:rFonts w:hint="default" w:ascii="Times New Roman" w:hAnsi="Times New Roman" w:eastAsia="楷体_GB2312" w:cs="楷体_GB2312"/>
          <w:b/>
          <w:color w:val="auto"/>
          <w:w w:val="100"/>
          <w:position w:val="0"/>
          <w:sz w:val="32"/>
          <w:szCs w:val="32"/>
          <w:shd w:val="clear"/>
        </w:rPr>
        <w:t>（十）发展庭院经济。</w:t>
      </w:r>
      <w:r>
        <w:rPr>
          <w:rFonts w:hint="eastAsia" w:ascii="Times New Roman" w:hAnsi="Times New Roman" w:eastAsia="仿宋_GB2312" w:cs="仿宋_GB2312"/>
          <w:color w:val="auto"/>
          <w:w w:val="100"/>
          <w:position w:val="0"/>
          <w:sz w:val="32"/>
          <w:szCs w:val="32"/>
          <w:shd w:val="clear"/>
          <w:lang w:val="en-US" w:eastAsia="zh-CN"/>
        </w:rPr>
        <w:t>引导</w:t>
      </w:r>
      <w:r>
        <w:rPr>
          <w:rFonts w:hint="default" w:ascii="Times New Roman" w:hAnsi="Times New Roman" w:eastAsia="仿宋_GB2312" w:cs="仿宋_GB2312"/>
          <w:color w:val="auto"/>
          <w:w w:val="100"/>
          <w:position w:val="0"/>
          <w:sz w:val="32"/>
          <w:szCs w:val="32"/>
          <w:shd w:val="clear"/>
        </w:rPr>
        <w:t>移民群众</w:t>
      </w:r>
      <w:r>
        <w:rPr>
          <w:rFonts w:hint="eastAsia" w:ascii="Times New Roman" w:hAnsi="Times New Roman" w:eastAsia="仿宋_GB2312"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脱贫户、监测</w:t>
      </w:r>
      <w:r>
        <w:rPr>
          <w:rFonts w:hint="eastAsia" w:ascii="Times New Roman" w:hAnsi="Times New Roman" w:eastAsia="仿宋_GB2312" w:cs="仿宋_GB2312"/>
          <w:color w:val="auto"/>
          <w:w w:val="100"/>
          <w:position w:val="0"/>
          <w:sz w:val="32"/>
          <w:szCs w:val="32"/>
          <w:shd w:val="clear"/>
          <w:lang w:val="en-US" w:eastAsia="zh-CN"/>
        </w:rPr>
        <w:t>户</w:t>
      </w:r>
      <w:r>
        <w:rPr>
          <w:rFonts w:hint="default" w:ascii="Times New Roman" w:hAnsi="Times New Roman" w:eastAsia="仿宋_GB2312" w:cs="仿宋_GB2312"/>
          <w:color w:val="auto"/>
          <w:w w:val="100"/>
          <w:position w:val="0"/>
          <w:sz w:val="32"/>
          <w:szCs w:val="32"/>
          <w:shd w:val="clear"/>
        </w:rPr>
        <w:t>利用房前屋后、家庭院落、闲置房屋（圈舍）和粮场等场所发展特色种植业（包括食用菌）、养殖业、手工业。庭院经济种植、养殖两项合计每户最高</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不超过1万元，安排</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资金1000万元。</w:t>
      </w:r>
    </w:p>
    <w:p>
      <w:pPr>
        <w:pStyle w:val="5"/>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仿宋_GB2312" w:cs="仿宋_GB2312"/>
          <w:color w:val="auto"/>
          <w:w w:val="100"/>
          <w:position w:val="0"/>
          <w:sz w:val="32"/>
          <w:szCs w:val="32"/>
          <w:shd w:val="clear"/>
        </w:rPr>
      </w:pPr>
      <w:r>
        <w:rPr>
          <w:rFonts w:hint="default" w:ascii="Times New Roman" w:hAnsi="Times New Roman" w:eastAsia="仿宋_GB2312" w:cs="仿宋_GB2312"/>
          <w:b/>
          <w:smallCaps w:val="0"/>
          <w:color w:val="000000"/>
          <w:spacing w:val="0"/>
          <w:w w:val="100"/>
          <w:position w:val="0"/>
          <w:sz w:val="32"/>
          <w:szCs w:val="32"/>
          <w:highlight w:val="none"/>
          <w:shd w:val="clear"/>
        </w:rPr>
        <w:t>1.庭院种植业。</w:t>
      </w:r>
      <w:r>
        <w:rPr>
          <w:rFonts w:hint="default" w:ascii="Times New Roman" w:hAnsi="Times New Roman" w:eastAsia="仿宋_GB2312" w:cs="仿宋_GB2312"/>
          <w:color w:val="auto"/>
          <w:w w:val="100"/>
          <w:position w:val="0"/>
          <w:sz w:val="32"/>
          <w:szCs w:val="32"/>
          <w:shd w:val="clear"/>
        </w:rPr>
        <w:t>种植集观赏、采摘于一体的时令鲜蔬</w:t>
      </w:r>
      <w:r>
        <w:rPr>
          <w:rFonts w:hint="eastAsia" w:ascii="Times New Roman" w:hAnsi="Times New Roman" w:eastAsia="仿宋_GB2312"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微菜园</w:t>
      </w:r>
      <w:r>
        <w:rPr>
          <w:rFonts w:hint="eastAsia" w:ascii="Times New Roman" w:hAnsi="Times New Roman" w:eastAsia="仿宋_GB2312"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，种植面积50平方米</w:t>
      </w:r>
      <w:r>
        <w:rPr>
          <w:rFonts w:hint="eastAsia" w:ascii="Times New Roman" w:hAnsi="Times New Roman" w:eastAsia="仿宋_GB2312" w:cs="仿宋_GB2312"/>
          <w:color w:val="auto"/>
          <w:w w:val="100"/>
          <w:position w:val="0"/>
          <w:sz w:val="32"/>
          <w:szCs w:val="32"/>
          <w:shd w:val="clear"/>
          <w:lang w:val="en-US" w:eastAsia="zh-CN"/>
        </w:rPr>
        <w:t>及以上</w:t>
      </w:r>
      <w:r>
        <w:rPr>
          <w:rFonts w:hint="default" w:ascii="Times New Roman" w:hAnsi="Times New Roman" w:eastAsia="仿宋_GB2312" w:cs="仿宋_GB2312"/>
          <w:color w:val="auto"/>
          <w:w w:val="100"/>
          <w:position w:val="0"/>
          <w:sz w:val="32"/>
          <w:szCs w:val="32"/>
          <w:shd w:val="clear"/>
        </w:rPr>
        <w:t>，每户</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500元；种植以平菇、香菇、茶树菇等为主的</w:t>
      </w:r>
      <w:r>
        <w:rPr>
          <w:rFonts w:hint="eastAsia" w:ascii="Times New Roman" w:hAnsi="Times New Roman" w:eastAsia="仿宋_GB2312"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微菌园</w:t>
      </w:r>
      <w:r>
        <w:rPr>
          <w:rFonts w:hint="eastAsia" w:ascii="Times New Roman" w:hAnsi="Times New Roman" w:eastAsia="仿宋_GB2312"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，种植面积20平方米</w:t>
      </w:r>
      <w:r>
        <w:rPr>
          <w:rFonts w:hint="eastAsia" w:ascii="Times New Roman" w:hAnsi="Times New Roman" w:eastAsia="仿宋_GB2312" w:cs="仿宋_GB2312"/>
          <w:color w:val="auto"/>
          <w:w w:val="100"/>
          <w:position w:val="0"/>
          <w:sz w:val="32"/>
          <w:szCs w:val="32"/>
          <w:shd w:val="clear"/>
          <w:lang w:val="en-US" w:eastAsia="zh-CN"/>
        </w:rPr>
        <w:t>及</w:t>
      </w:r>
      <w:r>
        <w:rPr>
          <w:rFonts w:hint="default" w:ascii="Times New Roman" w:hAnsi="Times New Roman" w:eastAsia="仿宋_GB2312" w:cs="仿宋_GB2312"/>
          <w:color w:val="auto"/>
          <w:w w:val="100"/>
          <w:position w:val="0"/>
          <w:sz w:val="32"/>
          <w:szCs w:val="32"/>
          <w:shd w:val="clear"/>
        </w:rPr>
        <w:t>以上，每平方米达到40棒，每户</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4000元；种植赤芍、黄芩、金丝黄菊等中药材的</w:t>
      </w:r>
      <w:r>
        <w:rPr>
          <w:rFonts w:hint="eastAsia" w:ascii="Times New Roman" w:hAnsi="Times New Roman" w:eastAsia="仿宋_GB2312"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微药园</w:t>
      </w:r>
      <w:r>
        <w:rPr>
          <w:rFonts w:hint="eastAsia" w:ascii="Times New Roman" w:hAnsi="Times New Roman" w:eastAsia="仿宋_GB2312"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，每户种植面积50平方米</w:t>
      </w:r>
      <w:r>
        <w:rPr>
          <w:rFonts w:hint="eastAsia" w:ascii="Times New Roman" w:hAnsi="Times New Roman" w:eastAsia="仿宋_GB2312" w:cs="仿宋_GB2312"/>
          <w:color w:val="auto"/>
          <w:w w:val="100"/>
          <w:position w:val="0"/>
          <w:sz w:val="32"/>
          <w:szCs w:val="32"/>
          <w:shd w:val="clear"/>
          <w:lang w:val="en-US" w:eastAsia="zh-CN"/>
        </w:rPr>
        <w:t>及以上</w:t>
      </w:r>
      <w:r>
        <w:rPr>
          <w:rFonts w:hint="default" w:ascii="Times New Roman" w:hAnsi="Times New Roman" w:eastAsia="仿宋_GB2312" w:cs="仿宋_GB2312"/>
          <w:color w:val="auto"/>
          <w:w w:val="100"/>
          <w:position w:val="0"/>
          <w:sz w:val="32"/>
          <w:szCs w:val="32"/>
          <w:shd w:val="clear"/>
        </w:rPr>
        <w:t>，每户</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500元；新种植花椒、苹果树、梨树、杏树等高经济价值树种的</w:t>
      </w:r>
      <w:r>
        <w:rPr>
          <w:rFonts w:hint="eastAsia" w:ascii="Times New Roman" w:hAnsi="Times New Roman" w:eastAsia="仿宋_GB2312"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微果园</w:t>
      </w:r>
      <w:r>
        <w:rPr>
          <w:rFonts w:hint="eastAsia" w:ascii="Times New Roman" w:hAnsi="Times New Roman" w:eastAsia="仿宋_GB2312"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，栽植20棵</w:t>
      </w:r>
      <w:r>
        <w:rPr>
          <w:rFonts w:hint="eastAsia" w:ascii="Times New Roman" w:hAnsi="Times New Roman" w:eastAsia="仿宋_GB2312" w:cs="仿宋_GB2312"/>
          <w:color w:val="auto"/>
          <w:w w:val="100"/>
          <w:position w:val="0"/>
          <w:sz w:val="32"/>
          <w:szCs w:val="32"/>
          <w:shd w:val="clear"/>
          <w:lang w:val="en-US" w:eastAsia="zh-CN"/>
        </w:rPr>
        <w:t>及以上</w:t>
      </w:r>
      <w:r>
        <w:rPr>
          <w:rFonts w:hint="default" w:ascii="Times New Roman" w:hAnsi="Times New Roman" w:eastAsia="仿宋_GB2312" w:cs="仿宋_GB2312"/>
          <w:color w:val="auto"/>
          <w:w w:val="100"/>
          <w:position w:val="0"/>
          <w:sz w:val="32"/>
          <w:szCs w:val="32"/>
          <w:shd w:val="clear"/>
        </w:rPr>
        <w:t>，每户</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500元。</w:t>
      </w:r>
    </w:p>
    <w:p>
      <w:pPr>
        <w:pStyle w:val="5"/>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仿宋_GB2312" w:cs="仿宋_GB2312"/>
          <w:color w:val="auto"/>
          <w:w w:val="100"/>
          <w:position w:val="0"/>
          <w:sz w:val="32"/>
          <w:szCs w:val="32"/>
          <w:shd w:val="clear"/>
        </w:rPr>
      </w:pPr>
      <w:r>
        <w:rPr>
          <w:rFonts w:hint="default" w:ascii="Times New Roman" w:hAnsi="Times New Roman" w:eastAsia="仿宋_GB2312" w:cs="仿宋_GB2312"/>
          <w:b/>
          <w:smallCaps w:val="0"/>
          <w:color w:val="000000"/>
          <w:spacing w:val="0"/>
          <w:w w:val="100"/>
          <w:position w:val="0"/>
          <w:sz w:val="32"/>
          <w:szCs w:val="32"/>
          <w:highlight w:val="none"/>
          <w:shd w:val="clear"/>
        </w:rPr>
        <w:t>2.庭院养殖业。</w:t>
      </w:r>
      <w:r>
        <w:rPr>
          <w:rFonts w:hint="default" w:ascii="Times New Roman" w:hAnsi="Times New Roman" w:eastAsia="仿宋_GB2312" w:cs="仿宋_GB2312"/>
          <w:color w:val="auto"/>
          <w:w w:val="100"/>
          <w:position w:val="0"/>
          <w:sz w:val="32"/>
          <w:szCs w:val="32"/>
          <w:shd w:val="clear"/>
        </w:rPr>
        <w:t>养殖肉兔50只以上</w:t>
      </w:r>
      <w:r>
        <w:rPr>
          <w:rFonts w:hint="eastAsia" w:ascii="Times New Roman" w:hAnsi="Times New Roman" w:eastAsia="仿宋_GB2312" w:cs="仿宋_GB2312"/>
          <w:color w:val="auto"/>
          <w:w w:val="100"/>
          <w:position w:val="0"/>
          <w:sz w:val="32"/>
          <w:szCs w:val="32"/>
          <w:shd w:val="clear"/>
          <w:lang w:eastAsia="zh-CN"/>
        </w:rPr>
        <w:t>、</w:t>
      </w:r>
      <w:r>
        <w:rPr>
          <w:rFonts w:hint="eastAsia" w:ascii="Times New Roman" w:hAnsi="Times New Roman" w:eastAsia="仿宋_GB2312" w:cs="仿宋_GB2312"/>
          <w:color w:val="auto"/>
          <w:w w:val="100"/>
          <w:position w:val="0"/>
          <w:sz w:val="32"/>
          <w:szCs w:val="32"/>
          <w:shd w:val="clear"/>
          <w:lang w:val="en-US" w:eastAsia="zh-CN"/>
        </w:rPr>
        <w:t>或</w:t>
      </w:r>
      <w:r>
        <w:rPr>
          <w:rFonts w:hint="default" w:ascii="Times New Roman" w:hAnsi="Times New Roman" w:eastAsia="仿宋_GB2312" w:cs="仿宋_GB2312"/>
          <w:color w:val="auto"/>
          <w:w w:val="100"/>
          <w:position w:val="0"/>
          <w:sz w:val="32"/>
          <w:szCs w:val="32"/>
          <w:shd w:val="clear"/>
        </w:rPr>
        <w:t>鸡50只以上</w:t>
      </w:r>
      <w:r>
        <w:rPr>
          <w:rFonts w:hint="eastAsia" w:ascii="Times New Roman" w:hAnsi="Times New Roman" w:eastAsia="仿宋_GB2312" w:cs="仿宋_GB2312"/>
          <w:color w:val="auto"/>
          <w:w w:val="100"/>
          <w:position w:val="0"/>
          <w:sz w:val="32"/>
          <w:szCs w:val="32"/>
          <w:shd w:val="clear"/>
          <w:lang w:eastAsia="zh-CN"/>
        </w:rPr>
        <w:t>、</w:t>
      </w:r>
      <w:r>
        <w:rPr>
          <w:rFonts w:hint="eastAsia" w:ascii="Times New Roman" w:hAnsi="Times New Roman" w:eastAsia="仿宋_GB2312" w:cs="仿宋_GB2312"/>
          <w:color w:val="auto"/>
          <w:w w:val="100"/>
          <w:position w:val="0"/>
          <w:sz w:val="32"/>
          <w:szCs w:val="32"/>
          <w:shd w:val="clear"/>
          <w:lang w:val="en-US" w:eastAsia="zh-CN"/>
        </w:rPr>
        <w:t>或</w:t>
      </w:r>
      <w:r>
        <w:rPr>
          <w:rFonts w:hint="default" w:ascii="Times New Roman" w:hAnsi="Times New Roman" w:eastAsia="仿宋_GB2312" w:cs="仿宋_GB2312"/>
          <w:color w:val="auto"/>
          <w:w w:val="100"/>
          <w:position w:val="0"/>
          <w:sz w:val="32"/>
          <w:szCs w:val="32"/>
          <w:shd w:val="clear"/>
        </w:rPr>
        <w:t>鸭50只以上，每只</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20元</w:t>
      </w:r>
      <w:r>
        <w:rPr>
          <w:rFonts w:hint="eastAsia" w:ascii="Times New Roman" w:hAnsi="Times New Roman" w:eastAsia="仿宋_GB2312"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养殖肉鸽50</w:t>
      </w:r>
      <w:r>
        <w:rPr>
          <w:rFonts w:hint="eastAsia" w:ascii="Times New Roman" w:hAnsi="Times New Roman" w:eastAsia="仿宋_GB2312" w:cs="仿宋_GB2312"/>
          <w:color w:val="auto"/>
          <w:w w:val="100"/>
          <w:position w:val="0"/>
          <w:sz w:val="32"/>
          <w:szCs w:val="32"/>
          <w:shd w:val="clear"/>
          <w:lang w:val="en-US" w:eastAsia="zh-CN"/>
        </w:rPr>
        <w:t>羽</w:t>
      </w:r>
      <w:r>
        <w:rPr>
          <w:rFonts w:hint="default" w:ascii="Times New Roman" w:hAnsi="Times New Roman" w:eastAsia="仿宋_GB2312" w:cs="仿宋_GB2312"/>
          <w:color w:val="auto"/>
          <w:w w:val="100"/>
          <w:position w:val="0"/>
          <w:sz w:val="32"/>
          <w:szCs w:val="32"/>
          <w:shd w:val="clear"/>
        </w:rPr>
        <w:t>以上，每</w:t>
      </w:r>
      <w:r>
        <w:rPr>
          <w:rFonts w:hint="eastAsia" w:ascii="Times New Roman" w:hAnsi="Times New Roman" w:eastAsia="仿宋_GB2312" w:cs="仿宋_GB2312"/>
          <w:color w:val="auto"/>
          <w:w w:val="100"/>
          <w:position w:val="0"/>
          <w:sz w:val="32"/>
          <w:szCs w:val="32"/>
          <w:shd w:val="clear"/>
          <w:lang w:val="en-US" w:eastAsia="zh-CN"/>
        </w:rPr>
        <w:t>羽</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10元</w:t>
      </w:r>
      <w:r>
        <w:rPr>
          <w:rFonts w:hint="eastAsia" w:ascii="Times New Roman" w:hAnsi="Times New Roman" w:eastAsia="仿宋_GB2312"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肉兔、鸡、鸭每户最多</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各100只</w:t>
      </w:r>
      <w:r>
        <w:rPr>
          <w:rFonts w:hint="eastAsia" w:ascii="Times New Roman" w:hAnsi="Times New Roman" w:eastAsia="仿宋_GB2312"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鸽200</w:t>
      </w:r>
      <w:r>
        <w:rPr>
          <w:rFonts w:hint="eastAsia" w:ascii="Times New Roman" w:hAnsi="Times New Roman" w:eastAsia="仿宋_GB2312" w:cs="仿宋_GB2312"/>
          <w:color w:val="auto"/>
          <w:w w:val="100"/>
          <w:position w:val="0"/>
          <w:sz w:val="32"/>
          <w:szCs w:val="32"/>
          <w:shd w:val="clear"/>
          <w:lang w:val="en-US" w:eastAsia="zh-CN"/>
        </w:rPr>
        <w:t>羽</w:t>
      </w:r>
      <w:r>
        <w:rPr>
          <w:rFonts w:hint="eastAsia" w:ascii="Times New Roman" w:hAnsi="Times New Roman" w:eastAsia="仿宋_GB2312" w:cs="仿宋_GB2312"/>
          <w:color w:val="auto"/>
          <w:w w:val="100"/>
          <w:position w:val="0"/>
          <w:sz w:val="32"/>
          <w:szCs w:val="32"/>
          <w:shd w:val="clear"/>
          <w:lang w:eastAsia="zh-CN"/>
        </w:rPr>
        <w:t>。</w:t>
      </w:r>
      <w:r>
        <w:rPr>
          <w:rFonts w:hint="eastAsia" w:ascii="Times New Roman" w:hAnsi="Times New Roman" w:eastAsia="仿宋_GB2312" w:cs="仿宋_GB2312"/>
          <w:color w:val="auto"/>
          <w:w w:val="100"/>
          <w:position w:val="0"/>
          <w:sz w:val="32"/>
          <w:szCs w:val="32"/>
          <w:shd w:val="clear"/>
          <w:lang w:val="en-US" w:eastAsia="zh-CN"/>
        </w:rPr>
        <w:t>当年</w:t>
      </w:r>
      <w:r>
        <w:rPr>
          <w:rFonts w:hint="default" w:ascii="Times New Roman" w:hAnsi="Times New Roman" w:eastAsia="仿宋_GB2312" w:cs="仿宋_GB2312"/>
          <w:color w:val="auto"/>
          <w:w w:val="100"/>
          <w:position w:val="0"/>
          <w:sz w:val="32"/>
          <w:szCs w:val="32"/>
          <w:shd w:val="clear"/>
        </w:rPr>
        <w:t>饲养蜜蜂5箱</w:t>
      </w:r>
      <w:r>
        <w:rPr>
          <w:rFonts w:hint="eastAsia" w:ascii="Times New Roman" w:hAnsi="Times New Roman" w:eastAsia="仿宋_GB2312" w:cs="仿宋_GB2312"/>
          <w:color w:val="auto"/>
          <w:w w:val="100"/>
          <w:position w:val="0"/>
          <w:sz w:val="32"/>
          <w:szCs w:val="32"/>
          <w:shd w:val="clear"/>
          <w:lang w:val="en-US" w:eastAsia="zh-CN"/>
        </w:rPr>
        <w:t>及</w:t>
      </w:r>
      <w:r>
        <w:rPr>
          <w:rFonts w:hint="default" w:ascii="Times New Roman" w:hAnsi="Times New Roman" w:eastAsia="仿宋_GB2312" w:cs="仿宋_GB2312"/>
          <w:color w:val="auto"/>
          <w:w w:val="100"/>
          <w:position w:val="0"/>
          <w:sz w:val="32"/>
          <w:szCs w:val="32"/>
          <w:shd w:val="clear"/>
        </w:rPr>
        <w:t>以上，每箱</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300元，每户最高</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10箱。庭院养殖</w:t>
      </w:r>
      <w:r>
        <w:rPr>
          <w:rFonts w:hint="eastAsia" w:ascii="Times New Roman" w:hAnsi="Times New Roman" w:eastAsia="仿宋_GB2312" w:cs="仿宋_GB2312"/>
          <w:color w:val="auto"/>
          <w:w w:val="100"/>
          <w:position w:val="0"/>
          <w:sz w:val="32"/>
          <w:szCs w:val="32"/>
          <w:shd w:val="clear"/>
          <w:lang w:val="en-US" w:eastAsia="zh-CN"/>
        </w:rPr>
        <w:t>业</w:t>
      </w:r>
      <w:r>
        <w:rPr>
          <w:rFonts w:hint="default" w:ascii="Times New Roman" w:hAnsi="Times New Roman" w:eastAsia="仿宋_GB2312" w:cs="仿宋_GB2312"/>
          <w:color w:val="auto"/>
          <w:w w:val="100"/>
          <w:position w:val="0"/>
          <w:sz w:val="32"/>
          <w:szCs w:val="32"/>
          <w:shd w:val="clear"/>
        </w:rPr>
        <w:t>每户</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总额不超过5000元。</w:t>
      </w:r>
    </w:p>
    <w:p>
      <w:pPr>
        <w:pStyle w:val="5"/>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仿宋_GB2312" w:cs="仿宋_GB2312"/>
          <w:color w:val="auto"/>
          <w:w w:val="100"/>
          <w:position w:val="0"/>
          <w:sz w:val="32"/>
          <w:szCs w:val="32"/>
          <w:shd w:val="clear"/>
        </w:rPr>
      </w:pPr>
      <w:r>
        <w:rPr>
          <w:rFonts w:hint="default" w:ascii="Times New Roman" w:hAnsi="Times New Roman" w:eastAsia="仿宋_GB2312" w:cs="仿宋_GB2312"/>
          <w:b/>
          <w:smallCaps w:val="0"/>
          <w:color w:val="000000"/>
          <w:spacing w:val="0"/>
          <w:w w:val="100"/>
          <w:position w:val="0"/>
          <w:sz w:val="32"/>
          <w:szCs w:val="32"/>
          <w:highlight w:val="none"/>
          <w:shd w:val="clear"/>
        </w:rPr>
        <w:t>3.庭院手工业。</w:t>
      </w:r>
      <w:r>
        <w:rPr>
          <w:rFonts w:hint="default" w:ascii="Times New Roman" w:hAnsi="Times New Roman" w:eastAsia="仿宋_GB2312" w:cs="仿宋_GB2312"/>
          <w:color w:val="auto"/>
          <w:w w:val="100"/>
          <w:position w:val="0"/>
          <w:sz w:val="32"/>
          <w:szCs w:val="32"/>
          <w:shd w:val="clear"/>
        </w:rPr>
        <w:t>在本村</w:t>
      </w:r>
      <w:r>
        <w:rPr>
          <w:rFonts w:hint="eastAsia" w:ascii="Times New Roman" w:hAnsi="Times New Roman" w:eastAsia="仿宋_GB2312" w:cs="仿宋_GB2312"/>
          <w:color w:val="auto"/>
          <w:w w:val="100"/>
          <w:position w:val="0"/>
          <w:sz w:val="32"/>
          <w:szCs w:val="32"/>
          <w:shd w:val="clear"/>
          <w:lang w:val="en-US" w:eastAsia="zh-CN"/>
        </w:rPr>
        <w:t>庭</w:t>
      </w:r>
      <w:r>
        <w:rPr>
          <w:rFonts w:hint="default" w:ascii="Times New Roman" w:hAnsi="Times New Roman" w:eastAsia="仿宋_GB2312" w:cs="仿宋_GB2312"/>
          <w:color w:val="auto"/>
          <w:w w:val="100"/>
          <w:position w:val="0"/>
          <w:sz w:val="32"/>
          <w:szCs w:val="32"/>
          <w:shd w:val="clear"/>
        </w:rPr>
        <w:t>院发展手工醋作坊、油坊、酒坊等，营业有一定收入的，每户每个</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3000元，</w:t>
      </w:r>
      <w:r>
        <w:rPr>
          <w:rFonts w:hint="eastAsia" w:ascii="Times New Roman" w:hAnsi="Times New Roman" w:eastAsia="仿宋_GB2312" w:cs="仿宋_GB2312"/>
          <w:color w:val="auto"/>
          <w:w w:val="100"/>
          <w:position w:val="0"/>
          <w:sz w:val="32"/>
          <w:szCs w:val="32"/>
          <w:shd w:val="clear"/>
          <w:lang w:val="en-US" w:eastAsia="zh-CN"/>
        </w:rPr>
        <w:t>每户</w:t>
      </w:r>
      <w:r>
        <w:rPr>
          <w:rFonts w:hint="default" w:ascii="Times New Roman" w:hAnsi="Times New Roman" w:eastAsia="仿宋_GB2312" w:cs="仿宋_GB2312"/>
          <w:color w:val="auto"/>
          <w:w w:val="100"/>
          <w:position w:val="0"/>
          <w:sz w:val="32"/>
          <w:szCs w:val="32"/>
          <w:shd w:val="clear"/>
        </w:rPr>
        <w:t>最多</w:t>
      </w:r>
      <w:r>
        <w:rPr>
          <w:rFonts w:hint="eastAsia" w:ascii="Times New Roman" w:hAnsi="Times New Roman" w:eastAsia="仿宋_GB2312"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不超过9000元。</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3"/>
        <w:jc w:val="both"/>
        <w:textAlignment w:val="auto"/>
        <w:outlineLvl w:val="9"/>
        <w:rPr>
          <w:rFonts w:hint="default" w:ascii="Times New Roman" w:hAnsi="Times New Roman" w:eastAsia="仿宋_GB2312" w:cs="仿宋_GB2312"/>
          <w:color w:val="auto"/>
          <w:position w:val="0"/>
          <w:sz w:val="32"/>
          <w:szCs w:val="32"/>
        </w:rPr>
      </w:pPr>
      <w:r>
        <w:rPr>
          <w:rFonts w:hint="default" w:ascii="Times New Roman" w:hAnsi="Times New Roman" w:eastAsia="楷体_GB2312" w:cs="楷体_GB2312"/>
          <w:b/>
          <w:color w:val="auto"/>
          <w:w w:val="100"/>
          <w:position w:val="0"/>
          <w:sz w:val="32"/>
          <w:szCs w:val="32"/>
          <w:shd w:val="clear"/>
        </w:rPr>
        <w:t>（十一）发展新型农村集体经济。</w:t>
      </w:r>
      <w:r>
        <w:rPr>
          <w:rFonts w:hint="default" w:ascii="Times New Roman" w:hAnsi="Times New Roman" w:eastAsia="仿宋_GB2312" w:cs="仿宋_GB2312"/>
          <w:color w:val="auto"/>
          <w:position w:val="0"/>
          <w:sz w:val="32"/>
          <w:szCs w:val="32"/>
        </w:rPr>
        <w:t>村集体（股份）经济合作社围绕当地优势资源、有效利用现有资产、发展农村服务业等，采取直接经营、委托经营、出租经营、入股经营等多种方式，发展新型农村集体经济。每村一次性</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100万元，计划</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35个村集体经济组织</w:t>
      </w:r>
      <w:r>
        <w:rPr>
          <w:rFonts w:hint="eastAsia" w:ascii="Times New Roman" w:hAnsi="Times New Roman" w:eastAsia="仿宋_GB2312" w:cs="仿宋_GB2312"/>
          <w:color w:val="auto"/>
          <w:position w:val="0"/>
          <w:sz w:val="32"/>
          <w:szCs w:val="32"/>
          <w:lang w:eastAsia="zh-CN"/>
        </w:rPr>
        <w:t>。</w:t>
      </w:r>
      <w:r>
        <w:rPr>
          <w:rFonts w:hint="default" w:ascii="Times New Roman" w:hAnsi="Times New Roman" w:eastAsia="仿宋_GB2312" w:cs="仿宋_GB2312"/>
          <w:color w:val="auto"/>
          <w:position w:val="0"/>
          <w:sz w:val="32"/>
          <w:szCs w:val="32"/>
        </w:rPr>
        <w:t>安排</w:t>
      </w:r>
      <w:r>
        <w:rPr>
          <w:rFonts w:hint="eastAsia" w:ascii="Times New Roman" w:hAnsi="Times New Roman" w:eastAsia="仿宋_GB2312" w:cs="仿宋_GB2312"/>
          <w:color w:val="auto"/>
          <w:position w:val="0"/>
          <w:sz w:val="32"/>
          <w:szCs w:val="32"/>
          <w:lang w:eastAsia="zh-CN"/>
        </w:rPr>
        <w:t>奖补</w:t>
      </w:r>
      <w:r>
        <w:rPr>
          <w:rFonts w:hint="default" w:ascii="Times New Roman" w:hAnsi="Times New Roman" w:eastAsia="仿宋_GB2312" w:cs="仿宋_GB2312"/>
          <w:color w:val="auto"/>
          <w:position w:val="0"/>
          <w:sz w:val="32"/>
          <w:szCs w:val="32"/>
        </w:rPr>
        <w:t>资金3500万元。</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0" w:firstLineChars="200"/>
        <w:jc w:val="both"/>
        <w:textAlignment w:val="auto"/>
        <w:outlineLvl w:val="9"/>
        <w:rPr>
          <w:rFonts w:hint="default" w:ascii="Times New Roman" w:hAnsi="Times New Roman" w:eastAsia="黑体" w:cs="黑体"/>
          <w:b w:val="0"/>
          <w:bCs w:val="0"/>
          <w:smallCaps w:val="0"/>
          <w:color w:val="auto"/>
          <w:spacing w:val="0"/>
          <w:position w:val="0"/>
          <w:sz w:val="32"/>
          <w:szCs w:val="32"/>
        </w:rPr>
      </w:pPr>
      <w:r>
        <w:rPr>
          <w:rFonts w:hint="default" w:ascii="Times New Roman" w:hAnsi="Times New Roman" w:eastAsia="黑体" w:cs="黑体"/>
          <w:b w:val="0"/>
          <w:bCs w:val="0"/>
          <w:smallCaps w:val="0"/>
          <w:color w:val="auto"/>
          <w:spacing w:val="0"/>
          <w:position w:val="0"/>
          <w:sz w:val="32"/>
          <w:szCs w:val="32"/>
        </w:rPr>
        <w:t>五、保障措施</w:t>
      </w:r>
    </w:p>
    <w:p>
      <w:pPr>
        <w:pStyle w:val="15"/>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2" w:firstLineChars="200"/>
        <w:jc w:val="both"/>
        <w:textAlignment w:val="auto"/>
        <w:outlineLvl w:val="9"/>
        <w:rPr>
          <w:rFonts w:hint="default" w:ascii="Times New Roman" w:hAnsi="Times New Roman" w:eastAsia="仿宋_GB2312" w:cs="仿宋_GB2312"/>
          <w:color w:val="auto"/>
          <w:w w:val="100"/>
          <w:position w:val="0"/>
          <w:sz w:val="32"/>
          <w:szCs w:val="32"/>
          <w:shd w:val="clear"/>
        </w:rPr>
      </w:pPr>
      <w:r>
        <w:rPr>
          <w:rFonts w:hint="eastAsia" w:ascii="Times New Roman" w:hAnsi="Times New Roman" w:eastAsia="楷体_GB2312" w:cs="楷体_GB2312"/>
          <w:b/>
          <w:color w:val="auto"/>
          <w:position w:val="0"/>
          <w:sz w:val="32"/>
          <w:szCs w:val="32"/>
        </w:rPr>
        <w:t>（一）压紧压实领导责任</w:t>
      </w:r>
      <w:r>
        <w:rPr>
          <w:rFonts w:hint="eastAsia" w:ascii="Times New Roman" w:hAnsi="Times New Roman" w:eastAsia="楷体_GB2312" w:cs="楷体_GB2312"/>
          <w:color w:val="auto"/>
          <w:position w:val="0"/>
          <w:sz w:val="32"/>
          <w:szCs w:val="32"/>
        </w:rPr>
        <w:t>。</w:t>
      </w:r>
      <w:r>
        <w:rPr>
          <w:rFonts w:hint="default" w:ascii="Times New Roman" w:hAnsi="Times New Roman" w:eastAsia="仿宋_GB2312" w:cs="仿宋_GB2312"/>
          <w:color w:val="auto"/>
          <w:w w:val="100"/>
          <w:position w:val="0"/>
          <w:sz w:val="32"/>
          <w:szCs w:val="32"/>
          <w:shd w:val="clear"/>
        </w:rPr>
        <w:t>为切实推动我县2024年农业产业高质量发展扶持政策落实落地落细，成立农业产业高质量发展工作领导小组，由县委副书记任组长，分管副县长任副组长，农业农村局、发展改革局、财政局、乡村振兴局、审计局等相关部门（单位）主要负责人为成员，负责配套资金、项目管理、组织验收、政策落实的监督和检查指导等工作，协调解决政策实施过程中的困难和问题</w:t>
      </w:r>
      <w:r>
        <w:rPr>
          <w:rFonts w:hint="eastAsia" w:ascii="Times New Roman" w:hAnsi="Times New Roman" w:eastAsia="仿宋_GB2312"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压实各乡镇和成员单位责任，形成层层落实责任、层层传导压力、层层抓好落实的工作格局。各乡镇党政</w:t>
      </w:r>
      <w:r>
        <w:rPr>
          <w:rFonts w:hint="eastAsia"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一把手</w:t>
      </w:r>
      <w:r>
        <w:rPr>
          <w:rFonts w:hint="eastAsia"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对农业产业高质量发展负总责，到户类及基地类建设由乡镇组织实施</w:t>
      </w:r>
      <w:r>
        <w:rPr>
          <w:rFonts w:hint="eastAsia" w:ascii="Times New Roman" w:hAnsi="Times New Roman" w:eastAsia="仿宋_GB2312" w:cs="仿宋_GB2312"/>
          <w:color w:val="auto"/>
          <w:w w:val="100"/>
          <w:position w:val="0"/>
          <w:sz w:val="32"/>
          <w:szCs w:val="32"/>
          <w:shd w:val="clear"/>
          <w:lang w:val="en-US" w:eastAsia="zh-CN"/>
        </w:rPr>
        <w:t>并</w:t>
      </w:r>
      <w:r>
        <w:rPr>
          <w:rFonts w:hint="default" w:ascii="Times New Roman" w:hAnsi="Times New Roman" w:eastAsia="仿宋_GB2312" w:cs="仿宋_GB2312"/>
          <w:color w:val="auto"/>
          <w:w w:val="100"/>
          <w:position w:val="0"/>
          <w:sz w:val="32"/>
          <w:szCs w:val="32"/>
          <w:shd w:val="clear"/>
        </w:rPr>
        <w:t>验收，把主要精力和时间用在深入一线解决问题，切实履行好</w:t>
      </w:r>
      <w:r>
        <w:rPr>
          <w:rFonts w:hint="eastAsia"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第一责任人</w:t>
      </w:r>
      <w:r>
        <w:rPr>
          <w:rFonts w:hint="eastAsia"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职责，确保农业产业高质量发展重点任务落实落地。</w:t>
      </w:r>
    </w:p>
    <w:p>
      <w:pPr>
        <w:pStyle w:val="15"/>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2" w:firstLineChars="200"/>
        <w:jc w:val="both"/>
        <w:textAlignment w:val="auto"/>
        <w:outlineLvl w:val="9"/>
        <w:rPr>
          <w:rFonts w:hint="default" w:ascii="Times New Roman" w:hAnsi="Times New Roman" w:eastAsia="Times New Roman"/>
          <w:color w:val="auto"/>
          <w:position w:val="0"/>
          <w:sz w:val="32"/>
          <w:szCs w:val="32"/>
        </w:rPr>
      </w:pPr>
      <w:r>
        <w:rPr>
          <w:rFonts w:hint="default" w:ascii="Times New Roman" w:hAnsi="Times New Roman" w:eastAsia="楷体_GB2312" w:cs="楷体_GB2312"/>
          <w:b/>
          <w:color w:val="auto"/>
          <w:position w:val="0"/>
          <w:sz w:val="32"/>
          <w:szCs w:val="32"/>
        </w:rPr>
        <w:t>（二）强化项目资金监管。</w:t>
      </w:r>
      <w:r>
        <w:rPr>
          <w:rFonts w:hint="default" w:ascii="Times New Roman" w:hAnsi="Times New Roman" w:eastAsia="仿宋_GB2312" w:cs="仿宋_GB2312"/>
          <w:color w:val="auto"/>
          <w:w w:val="100"/>
          <w:position w:val="0"/>
          <w:sz w:val="32"/>
          <w:szCs w:val="32"/>
          <w:shd w:val="clear"/>
        </w:rPr>
        <w:t>对项目资金实行专账管理，凡直接</w:t>
      </w:r>
      <w:r>
        <w:rPr>
          <w:rFonts w:hint="eastAsia"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农户的项目资金，严格按照自治区政府办公厅《政府直补农民专项资金管理办法》有关规定，全部通过</w:t>
      </w:r>
      <w:r>
        <w:rPr>
          <w:rFonts w:hint="eastAsia"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一卡通</w:t>
      </w:r>
      <w:r>
        <w:rPr>
          <w:rFonts w:hint="eastAsia"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直接兑现农户，财政、审计等部门将资金管理使用情况列入年度审计和监督检查重点。项目主管部门要健全资金使用追踪问责制度，防止侵吞、挤占挪用、虚报、冒领项目资金的现象发生。农户和各类经营主体必须如实上报项目</w:t>
      </w:r>
      <w:r>
        <w:rPr>
          <w:rFonts w:hint="eastAsia"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种类、数量，在验收中发现或者举报查实虚报冒领补贴资金的情况，依规依法追回已发放资金，数额较大的移交司法机关，对履职不力的工作人员由县纪委监委调查处理。</w:t>
      </w:r>
    </w:p>
    <w:p>
      <w:pPr>
        <w:pStyle w:val="15"/>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2" w:firstLineChars="200"/>
        <w:jc w:val="both"/>
        <w:textAlignment w:val="auto"/>
        <w:outlineLvl w:val="9"/>
        <w:rPr>
          <w:rFonts w:hint="default" w:ascii="Times New Roman" w:hAnsi="Times New Roman" w:eastAsia="仿宋_GB2312" w:cs="仿宋_GB2312"/>
          <w:color w:val="auto"/>
          <w:w w:val="100"/>
          <w:position w:val="0"/>
          <w:sz w:val="32"/>
          <w:szCs w:val="32"/>
          <w:shd w:val="clear"/>
        </w:rPr>
      </w:pPr>
      <w:r>
        <w:rPr>
          <w:rFonts w:hint="default" w:ascii="Times New Roman" w:hAnsi="Times New Roman" w:eastAsia="楷体_GB2312" w:cs="楷体_GB2312"/>
          <w:b/>
          <w:color w:val="auto"/>
          <w:position w:val="0"/>
          <w:sz w:val="32"/>
          <w:szCs w:val="32"/>
        </w:rPr>
        <w:t>（三）健全联农带农机制。</w:t>
      </w:r>
      <w:r>
        <w:rPr>
          <w:rFonts w:hint="default" w:ascii="Times New Roman" w:hAnsi="Times New Roman" w:eastAsia="仿宋_GB2312" w:cs="仿宋_GB2312"/>
          <w:color w:val="auto"/>
          <w:w w:val="100"/>
          <w:position w:val="0"/>
          <w:sz w:val="32"/>
          <w:szCs w:val="32"/>
          <w:shd w:val="clear"/>
        </w:rPr>
        <w:t>农业产业高质量项目优先支持带动能力强、利益联结机制紧密、资金使用效益好的经营主体，并通过项目实施方案、协议等形式明确土地流转、就业务工、带动生产、帮助产销对接、资产入股、收益分红等利益联结机制，明确群众增收的方式和目标，如未按要求履约，不予验收奖补。项目实施单位</w:t>
      </w:r>
      <w:r>
        <w:rPr>
          <w:rFonts w:hint="eastAsia" w:ascii="Times New Roman" w:hAnsi="Times New Roman" w:eastAsia="仿宋_GB2312" w:cs="仿宋_GB2312"/>
          <w:color w:val="auto"/>
          <w:w w:val="100"/>
          <w:position w:val="0"/>
          <w:sz w:val="32"/>
          <w:szCs w:val="32"/>
          <w:shd w:val="clear"/>
          <w:lang w:val="en-US" w:eastAsia="zh-CN"/>
        </w:rPr>
        <w:t>在</w:t>
      </w:r>
      <w:r>
        <w:rPr>
          <w:rFonts w:hint="default" w:ascii="Times New Roman" w:hAnsi="Times New Roman" w:eastAsia="仿宋_GB2312" w:cs="仿宋_GB2312"/>
          <w:color w:val="auto"/>
          <w:w w:val="100"/>
          <w:position w:val="0"/>
          <w:sz w:val="32"/>
          <w:szCs w:val="32"/>
          <w:shd w:val="clear"/>
        </w:rPr>
        <w:t>项目实施前要加强向行业主管部门登记报备工作</w:t>
      </w:r>
      <w:r>
        <w:rPr>
          <w:rFonts w:hint="eastAsia" w:ascii="Times New Roman" w:hAnsi="Times New Roman" w:eastAsia="仿宋_GB2312" w:cs="仿宋_GB2312"/>
          <w:color w:val="auto"/>
          <w:w w:val="100"/>
          <w:position w:val="0"/>
          <w:sz w:val="32"/>
          <w:szCs w:val="32"/>
          <w:shd w:val="clear"/>
          <w:lang w:eastAsia="zh-CN"/>
        </w:rPr>
        <w:t>，</w:t>
      </w:r>
      <w:r>
        <w:rPr>
          <w:rFonts w:hint="eastAsia" w:ascii="Times New Roman" w:hAnsi="Times New Roman" w:eastAsia="仿宋_GB2312" w:cs="仿宋_GB2312"/>
          <w:color w:val="auto"/>
          <w:w w:val="100"/>
          <w:position w:val="0"/>
          <w:sz w:val="32"/>
          <w:szCs w:val="32"/>
          <w:shd w:val="clear"/>
          <w:lang w:val="en-US" w:eastAsia="zh-CN"/>
        </w:rPr>
        <w:t>并</w:t>
      </w:r>
      <w:r>
        <w:rPr>
          <w:rFonts w:hint="default" w:ascii="Times New Roman" w:hAnsi="Times New Roman" w:eastAsia="仿宋_GB2312" w:cs="仿宋_GB2312"/>
          <w:color w:val="auto"/>
          <w:w w:val="100"/>
          <w:position w:val="0"/>
          <w:sz w:val="32"/>
          <w:szCs w:val="32"/>
          <w:shd w:val="clear"/>
        </w:rPr>
        <w:t>要积极约定经营主体与农户通过订单生产、托养托管、产品代销、保护价收购等多种方式，建立紧密利益联结机制，形成经营主体与农户在产业链上优势互补、分工合作的格局，增加农户经营性收入</w:t>
      </w:r>
      <w:r>
        <w:rPr>
          <w:rFonts w:hint="eastAsia" w:ascii="Times New Roman" w:hAnsi="Times New Roman" w:eastAsia="仿宋_GB2312" w:cs="仿宋_GB2312"/>
          <w:color w:val="auto"/>
          <w:w w:val="100"/>
          <w:position w:val="0"/>
          <w:sz w:val="32"/>
          <w:szCs w:val="32"/>
          <w:shd w:val="clear"/>
          <w:lang w:eastAsia="zh-CN"/>
        </w:rPr>
        <w:t>，</w:t>
      </w:r>
      <w:r>
        <w:rPr>
          <w:rFonts w:hint="eastAsia" w:ascii="Times New Roman" w:hAnsi="Times New Roman" w:eastAsia="仿宋_GB2312" w:cs="仿宋_GB2312"/>
          <w:color w:val="auto"/>
          <w:w w:val="100"/>
          <w:position w:val="0"/>
          <w:sz w:val="32"/>
          <w:szCs w:val="32"/>
          <w:shd w:val="clear"/>
          <w:lang w:val="en-US" w:eastAsia="zh-CN"/>
        </w:rPr>
        <w:t>同时</w:t>
      </w:r>
      <w:r>
        <w:rPr>
          <w:rFonts w:hint="default" w:ascii="Times New Roman" w:hAnsi="Times New Roman" w:eastAsia="仿宋_GB2312" w:cs="仿宋_GB2312"/>
          <w:color w:val="auto"/>
          <w:w w:val="100"/>
          <w:position w:val="0"/>
          <w:sz w:val="32"/>
          <w:szCs w:val="32"/>
          <w:shd w:val="clear"/>
        </w:rPr>
        <w:t>要积极推动经营主体通过吸纳就业等方式，建立与农村劳动力的利益联结机制，帮助农村劳动力实现稳就业、促增收，对企业、合作社等经营主体</w:t>
      </w:r>
      <w:r>
        <w:rPr>
          <w:rFonts w:hint="eastAsia"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类项目，按照</w:t>
      </w:r>
      <w:r>
        <w:rPr>
          <w:rFonts w:hint="eastAsia" w:cs="仿宋_GB2312"/>
          <w:color w:val="auto"/>
          <w:w w:val="100"/>
          <w:position w:val="0"/>
          <w:sz w:val="32"/>
          <w:szCs w:val="32"/>
          <w:shd w:val="clear"/>
          <w:lang w:eastAsia="zh-CN"/>
        </w:rPr>
        <w:t>奖补</w:t>
      </w:r>
      <w:r>
        <w:rPr>
          <w:rFonts w:hint="default" w:ascii="Times New Roman" w:hAnsi="Times New Roman" w:eastAsia="仿宋_GB2312" w:cs="仿宋_GB2312"/>
          <w:color w:val="auto"/>
          <w:w w:val="100"/>
          <w:position w:val="0"/>
          <w:sz w:val="32"/>
          <w:szCs w:val="32"/>
          <w:shd w:val="clear"/>
        </w:rPr>
        <w:t>资金数量</w:t>
      </w:r>
      <w:r>
        <w:rPr>
          <w:rFonts w:hint="eastAsia" w:cs="仿宋_GB2312"/>
          <w:color w:val="auto"/>
          <w:w w:val="100"/>
          <w:position w:val="0"/>
          <w:sz w:val="32"/>
          <w:szCs w:val="32"/>
          <w:shd w:val="clear"/>
          <w:lang w:eastAsia="zh-CN"/>
        </w:rPr>
        <w:t>，</w:t>
      </w:r>
      <w:r>
        <w:rPr>
          <w:rFonts w:hint="default" w:ascii="Times New Roman" w:hAnsi="Times New Roman" w:eastAsia="仿宋_GB2312" w:cs="仿宋_GB2312"/>
          <w:color w:val="auto"/>
          <w:w w:val="100"/>
          <w:position w:val="0"/>
          <w:sz w:val="32"/>
          <w:szCs w:val="32"/>
          <w:shd w:val="clear"/>
        </w:rPr>
        <w:t>严格要求带动形式、带动人数，优先吸纳脱贫户及监测户务工。</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2" w:firstLineChars="200"/>
        <w:jc w:val="both"/>
        <w:textAlignment w:val="auto"/>
        <w:outlineLvl w:val="9"/>
        <w:rPr>
          <w:rFonts w:hint="default" w:ascii="Times New Roman" w:hAnsi="Times New Roman" w:eastAsia="仿宋_GB2312" w:cs="仿宋_GB2312"/>
          <w:color w:val="auto"/>
          <w:position w:val="0"/>
          <w:sz w:val="32"/>
          <w:szCs w:val="32"/>
        </w:rPr>
      </w:pPr>
      <w:r>
        <w:rPr>
          <w:rFonts w:hint="default" w:ascii="Times New Roman" w:hAnsi="Times New Roman" w:eastAsia="楷体_GB2312" w:cs="楷体_GB2312"/>
          <w:b/>
          <w:color w:val="auto"/>
          <w:w w:val="100"/>
          <w:position w:val="0"/>
          <w:sz w:val="32"/>
          <w:szCs w:val="32"/>
          <w:shd w:val="clear"/>
        </w:rPr>
        <w:t>（四）严格目标任务考核。</w:t>
      </w:r>
      <w:r>
        <w:rPr>
          <w:rFonts w:hint="default" w:ascii="Times New Roman" w:hAnsi="Times New Roman" w:eastAsia="仿宋_GB2312" w:cs="仿宋_GB2312"/>
          <w:color w:val="auto"/>
          <w:position w:val="0"/>
          <w:sz w:val="32"/>
          <w:szCs w:val="32"/>
        </w:rPr>
        <w:t>建立绩效目标考核机制，将农业产业高质量发展重点任务落实情况纳入全县相关部门（单位）和乡镇目标管理考核，作为考核和衡量党政主要领导及乡镇、部门（单位）工作实绩的主要内容。形成全县上下抓农业产业高质量发展的良好氛围。根据项目的总体目标任务，明确工作职责，细化任务分工，在组织领导、资金管理、科技培训、服务体系建设等方面提出具体指标，制定考核办法，奖优罚劣，确保目标任务逐项落实。同时，通过县政务网站、电视台等途径全方位多层次发布和解读产业高质量发展扶持政策，全面接受社会监督，提高项目实施透明度，确保项目顺利实施，推进农业产业高质量发展。</w:t>
      </w:r>
    </w:p>
    <w:p>
      <w:pPr>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0"/>
        <w:jc w:val="both"/>
        <w:textAlignment w:val="auto"/>
        <w:outlineLvl w:val="9"/>
        <w:rPr>
          <w:rFonts w:hint="default" w:ascii="Times New Roman" w:hAnsi="Times New Roman" w:eastAsia="仿宋_GB2312" w:cs="仿宋_GB2312"/>
          <w:color w:val="auto"/>
          <w:position w:val="0"/>
          <w:sz w:val="32"/>
          <w:szCs w:val="32"/>
        </w:rPr>
      </w:pPr>
    </w:p>
    <w:p>
      <w:pPr>
        <w:pStyle w:val="15"/>
        <w:keepNext w:val="0"/>
        <w:keepLines w:val="0"/>
        <w:pageBreakBefore w:val="0"/>
        <w:widowControl w:val="0"/>
        <w:numPr>
          <w:ilvl w:val="0"/>
          <w:numId w:val="0"/>
        </w:numPr>
        <w:kinsoku/>
        <w:overflowPunct/>
        <w:topLinePunct w:val="0"/>
        <w:autoSpaceDE/>
        <w:autoSpaceDN/>
        <w:bidi w:val="0"/>
        <w:adjustRightInd/>
        <w:snapToGrid/>
        <w:spacing w:before="0" w:after="0" w:line="560" w:lineRule="exact"/>
        <w:ind w:right="0" w:firstLine="640" w:firstLineChars="200"/>
        <w:jc w:val="both"/>
        <w:textAlignment w:val="auto"/>
        <w:outlineLvl w:val="9"/>
        <w:rPr>
          <w:rFonts w:hint="default" w:ascii="Times New Roman" w:hAnsi="Times New Roman" w:eastAsia="Times New Roman"/>
          <w:color w:val="auto"/>
          <w:position w:val="0"/>
          <w:sz w:val="32"/>
          <w:szCs w:val="32"/>
        </w:rPr>
      </w:pPr>
      <w:r>
        <w:rPr>
          <w:rFonts w:hint="default" w:ascii="Times New Roman" w:hAnsi="Times New Roman" w:eastAsia="仿宋_GB2312" w:cs="仿宋_GB2312"/>
          <w:color w:val="auto"/>
          <w:w w:val="100"/>
          <w:position w:val="0"/>
          <w:sz w:val="32"/>
          <w:szCs w:val="32"/>
          <w:shd w:val="clear"/>
        </w:rPr>
        <w:t>附件：</w:t>
      </w:r>
      <w:r>
        <w:rPr>
          <w:rFonts w:hint="default" w:ascii="Times New Roman" w:hAnsi="Times New Roman" w:eastAsia="Times New Roman"/>
          <w:color w:val="auto"/>
          <w:position w:val="0"/>
          <w:sz w:val="32"/>
          <w:szCs w:val="32"/>
        </w:rPr>
        <w:t>1.</w:t>
      </w:r>
      <w:r>
        <w:rPr>
          <w:rFonts w:hint="default" w:ascii="Times New Roman" w:hAnsi="Times New Roman" w:eastAsia="仿宋_GB2312" w:cs="仿宋_GB2312"/>
          <w:color w:val="auto"/>
          <w:w w:val="100"/>
          <w:position w:val="0"/>
          <w:sz w:val="32"/>
          <w:szCs w:val="32"/>
          <w:shd w:val="clear"/>
        </w:rPr>
        <w:t>西吉县2024年农作物播种面积计划任务安排表</w:t>
      </w:r>
    </w:p>
    <w:p>
      <w:pPr>
        <w:pStyle w:val="15"/>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outlineLvl w:val="9"/>
        <w:rPr>
          <w:rFonts w:hint="default" w:ascii="Times New Roman" w:hAnsi="Times New Roman" w:eastAsia="仿宋_GB2312" w:cs="仿宋_GB2312"/>
          <w:color w:val="auto"/>
          <w:w w:val="100"/>
          <w:position w:val="0"/>
          <w:sz w:val="32"/>
          <w:szCs w:val="32"/>
          <w:shd w:val="clear"/>
        </w:rPr>
      </w:pPr>
      <w:r>
        <w:rPr>
          <w:rFonts w:hint="default" w:ascii="Times New Roman" w:hAnsi="Times New Roman" w:eastAsia="Times New Roman"/>
          <w:color w:val="auto"/>
          <w:position w:val="0"/>
          <w:sz w:val="32"/>
          <w:szCs w:val="32"/>
        </w:rPr>
        <w:t>2.</w:t>
      </w:r>
      <w:r>
        <w:rPr>
          <w:rFonts w:hint="default" w:ascii="Times New Roman" w:hAnsi="Times New Roman" w:eastAsia="仿宋_GB2312" w:cs="仿宋_GB2312"/>
          <w:color w:val="auto"/>
          <w:w w:val="100"/>
          <w:position w:val="0"/>
          <w:sz w:val="32"/>
          <w:szCs w:val="32"/>
          <w:shd w:val="clear"/>
        </w:rPr>
        <w:t>西吉县2024年草畜产业任务分配表</w:t>
      </w:r>
    </w:p>
    <w:p>
      <w:pPr>
        <w:pStyle w:val="15"/>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outlineLvl w:val="9"/>
        <w:rPr>
          <w:rFonts w:hint="default" w:ascii="Times New Roman" w:hAnsi="Times New Roman" w:eastAsia="仿宋_GB2312" w:cs="仿宋_GB2312"/>
          <w:color w:val="auto"/>
          <w:w w:val="100"/>
          <w:position w:val="0"/>
          <w:sz w:val="32"/>
          <w:szCs w:val="32"/>
          <w:shd w:val="clear"/>
          <w:lang w:val="en-US" w:eastAsia="zh-CN"/>
        </w:rPr>
      </w:pPr>
    </w:p>
    <w:p>
      <w:pPr>
        <w:pStyle w:val="1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default" w:ascii="Times New Roman" w:hAnsi="Times New Roman" w:eastAsia="仿宋_GB2312" w:cs="仿宋_GB2312"/>
          <w:color w:val="auto"/>
          <w:w w:val="100"/>
          <w:position w:val="0"/>
          <w:sz w:val="32"/>
          <w:szCs w:val="32"/>
          <w:shd w:val="clear"/>
          <w:lang w:val="en-US" w:eastAsia="zh-CN"/>
        </w:rPr>
        <w:sectPr>
          <w:headerReference r:id="rId7" w:type="first"/>
          <w:footerReference r:id="rId9" w:type="first"/>
          <w:headerReference r:id="rId6" w:type="default"/>
          <w:footerReference r:id="rId8" w:type="default"/>
          <w:pgSz w:w="11906" w:h="16838"/>
          <w:pgMar w:top="2098" w:right="1474" w:bottom="1814" w:left="1587" w:header="992" w:footer="1417" w:gutter="0"/>
          <w:pgNumType w:fmt="numberInDash" w:start="2"/>
          <w:cols w:space="425" w:num="1"/>
          <w:titlePg/>
          <w:docGrid w:type="lines" w:linePitch="312" w:charSpace="0"/>
        </w:sectPr>
      </w:pPr>
    </w:p>
    <w:p>
      <w:pPr>
        <w:pStyle w:val="15"/>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黑体" w:hAnsi="黑体" w:eastAsia="黑体" w:cs="黑体"/>
          <w:color w:val="auto"/>
          <w:w w:val="100"/>
          <w:position w:val="0"/>
          <w:sz w:val="32"/>
          <w:szCs w:val="32"/>
          <w:shd w:val="clear"/>
          <w:lang w:val="en-US" w:eastAsia="zh-CN"/>
        </w:rPr>
      </w:pPr>
      <w:r>
        <w:rPr>
          <w:rFonts w:hint="eastAsia" w:ascii="黑体" w:hAnsi="黑体" w:eastAsia="黑体" w:cs="黑体"/>
          <w:color w:val="auto"/>
          <w:w w:val="100"/>
          <w:position w:val="0"/>
          <w:sz w:val="32"/>
          <w:szCs w:val="32"/>
          <w:shd w:val="clear"/>
          <w:lang w:val="en-US" w:eastAsia="zh-CN"/>
        </w:rPr>
        <w:t>附件1</w:t>
      </w:r>
      <w:bookmarkStart w:id="0" w:name="_GoBack"/>
      <w:bookmarkEnd w:id="0"/>
    </w:p>
    <w:p>
      <w:pPr>
        <w:rPr>
          <w:rFonts w:hint="default" w:ascii="Times New Roman" w:hAnsi="Times New Roman" w:eastAsia="仿宋_GB2312" w:cs="仿宋_GB2312"/>
          <w:color w:val="auto"/>
          <w:w w:val="100"/>
          <w:position w:val="0"/>
          <w:sz w:val="32"/>
          <w:szCs w:val="32"/>
          <w:shd w:val="clear"/>
          <w:lang w:val="en-US" w:eastAsia="zh-CN"/>
        </w:rPr>
      </w:pPr>
      <w:r>
        <w:rPr>
          <w:sz w:val="32"/>
        </w:rPr>
        <w:pict>
          <v:shape id="_x0000_s1030" o:spid="_x0000_s1030" o:spt="75" type="#_x0000_t75" style="position:absolute;left:0pt;margin-left:8.25pt;margin-top:0.3pt;height:400pt;width:682.9pt;mso-wrap-distance-bottom:0pt;mso-wrap-distance-top:0pt;z-index:251659264;mso-width-relative:page;mso-height-relative:page;" o:ole="t" filled="f" o:preferrelative="t" stroked="f" coordsize="21600,21600">
            <v:path/>
            <v:fill on="f" focussize="0,0"/>
            <v:stroke on="f"/>
            <v:imagedata r:id="rId14" o:title=""/>
            <o:lock v:ext="edit" aspectratio="f"/>
            <w10:wrap type="topAndBottom"/>
          </v:shape>
          <o:OLEObject Type="Embed" ProgID="Excel.Sheet.8" ShapeID="_x0000_s1030" DrawAspect="Content" ObjectID="_1468075725" r:id="rId13">
            <o:LockedField>false</o:LockedField>
          </o:OLEObject>
        </w:pict>
      </w:r>
      <w:r>
        <w:rPr>
          <w:rFonts w:hint="default" w:ascii="Times New Roman" w:hAnsi="Times New Roman" w:eastAsia="仿宋_GB2312" w:cs="仿宋_GB2312"/>
          <w:color w:val="auto"/>
          <w:w w:val="100"/>
          <w:position w:val="0"/>
          <w:sz w:val="32"/>
          <w:szCs w:val="32"/>
          <w:shd w:val="clear"/>
          <w:lang w:val="en-US" w:eastAsia="zh-CN"/>
        </w:rPr>
        <w:br w:type="page"/>
      </w:r>
    </w:p>
    <w:p>
      <w:pPr>
        <w:pStyle w:val="15"/>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黑体" w:hAnsi="黑体" w:eastAsia="黑体" w:cs="黑体"/>
          <w:color w:val="auto"/>
          <w:w w:val="100"/>
          <w:position w:val="0"/>
          <w:sz w:val="32"/>
          <w:szCs w:val="32"/>
          <w:highlight w:val="none"/>
          <w:shd w:val="clear"/>
          <w:lang w:val="en-US" w:eastAsia="zh-CN"/>
        </w:rPr>
      </w:pPr>
      <w:r>
        <w:rPr>
          <w:rFonts w:hint="eastAsia" w:ascii="黑体" w:hAnsi="黑体" w:eastAsia="黑体" w:cs="黑体"/>
          <w:sz w:val="32"/>
        </w:rPr>
        <w:pict>
          <v:shape id="_x0000_s1031" o:spid="_x0000_s1031" o:spt="75" type="#_x0000_t75" style="position:absolute;left:0pt;margin-left:15pt;margin-top:31.5pt;height:401.5pt;width:671.75pt;mso-wrap-distance-bottom:0pt;mso-wrap-distance-top:0pt;z-index:251660288;mso-width-relative:page;mso-height-relative:page;" o:ole="t" filled="f" o:preferrelative="t" stroked="f" coordsize="21600,21600">
            <v:path/>
            <v:fill on="f" focussize="0,0"/>
            <v:stroke on="f"/>
            <v:imagedata r:id="rId16" o:title=""/>
            <o:lock v:ext="edit" aspectratio="f"/>
            <w10:wrap type="topAndBottom"/>
          </v:shape>
          <o:OLEObject Type="Embed" ProgID="Excel.Sheet.8" ShapeID="_x0000_s1031" DrawAspect="Content" ObjectID="_1468075726" r:id="rId15">
            <o:LockedField>false</o:LockedField>
          </o:OLEObject>
        </w:pict>
      </w:r>
      <w:r>
        <w:rPr>
          <w:rFonts w:hint="eastAsia" w:ascii="黑体" w:hAnsi="黑体" w:eastAsia="黑体" w:cs="黑体"/>
          <w:color w:val="auto"/>
          <w:w w:val="100"/>
          <w:position w:val="0"/>
          <w:sz w:val="32"/>
          <w:szCs w:val="32"/>
          <w:highlight w:val="none"/>
          <w:shd w:val="clear"/>
          <w:lang w:val="en-US" w:eastAsia="zh-CN"/>
        </w:rPr>
        <w:t>附件2</w:t>
      </w:r>
    </w:p>
    <w:p>
      <w:pPr>
        <w:rPr>
          <w:rFonts w:hint="eastAsia" w:ascii="黑体" w:hAnsi="黑体" w:eastAsia="黑体" w:cs="黑体"/>
          <w:color w:val="auto"/>
          <w:w w:val="100"/>
          <w:position w:val="0"/>
          <w:sz w:val="32"/>
          <w:szCs w:val="32"/>
          <w:highlight w:val="none"/>
          <w:shd w:val="clear"/>
          <w:lang w:val="en-US" w:eastAsia="zh-CN"/>
        </w:rPr>
        <w:sectPr>
          <w:footerReference r:id="rId11" w:type="first"/>
          <w:footerReference r:id="rId10" w:type="default"/>
          <w:pgSz w:w="16838" w:h="11906" w:orient="landscape"/>
          <w:pgMar w:top="1701" w:right="1417" w:bottom="1531" w:left="1417" w:header="851" w:footer="1417" w:gutter="0"/>
          <w:pgNumType w:fmt="numberInDash"/>
          <w:cols w:space="425" w:num="1"/>
          <w:titlePg/>
          <w:docGrid w:type="lines" w:linePitch="312" w:charSpace="0"/>
        </w:sectPr>
      </w:pPr>
    </w:p>
    <w:p>
      <w:pPr>
        <w:rPr>
          <w:rFonts w:hint="eastAsia" w:ascii="黑体" w:hAnsi="黑体" w:eastAsia="黑体" w:cs="黑体"/>
          <w:color w:val="auto"/>
          <w:w w:val="100"/>
          <w:position w:val="0"/>
          <w:sz w:val="32"/>
          <w:szCs w:val="32"/>
          <w:highlight w:val="none"/>
          <w:shd w:val="clear"/>
          <w:lang w:val="en-US" w:eastAsia="zh-CN"/>
        </w:rPr>
      </w:pPr>
    </w:p>
    <w:p>
      <w:pPr>
        <w:pStyle w:val="15"/>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黑体" w:hAnsi="黑体" w:eastAsia="黑体" w:cs="黑体"/>
          <w:color w:val="auto"/>
          <w:w w:val="100"/>
          <w:position w:val="0"/>
          <w:sz w:val="32"/>
          <w:szCs w:val="32"/>
          <w:highlight w:val="none"/>
          <w:shd w:val="clear"/>
          <w:lang w:val="en-US" w:eastAsia="zh-CN"/>
        </w:rPr>
      </w:pPr>
    </w:p>
    <w:p>
      <w:pPr>
        <w:pStyle w:val="15"/>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黑体" w:hAnsi="黑体" w:eastAsia="黑体" w:cs="黑体"/>
          <w:color w:val="auto"/>
          <w:w w:val="100"/>
          <w:position w:val="0"/>
          <w:sz w:val="32"/>
          <w:szCs w:val="32"/>
          <w:highlight w:val="none"/>
          <w:shd w:val="clear"/>
          <w:lang w:val="en-US" w:eastAsia="zh-CN"/>
        </w:rPr>
        <w:sectPr>
          <w:pgSz w:w="11906" w:h="16838"/>
          <w:pgMar w:top="1417" w:right="1531" w:bottom="1417" w:left="1701" w:header="851" w:footer="1417" w:gutter="0"/>
          <w:pgNumType w:fmt="numberInDash"/>
          <w:cols w:space="425" w:num="1"/>
          <w:titlePg/>
          <w:docGrid w:type="lines" w:linePitch="312" w:charSpace="0"/>
        </w:sectPr>
      </w:pPr>
    </w:p>
    <w:tbl>
      <w:tblPr>
        <w:tblStyle w:val="11"/>
        <w:tblpPr w:leftFromText="181" w:rightFromText="181" w:vertAnchor="page" w:horzAnchor="page" w:tblpX="1632" w:tblpY="14191"/>
        <w:tblOverlap w:val="never"/>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17"/>
        <w:gridCol w:w="4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417"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210" w:leftChars="100"/>
              <w:jc w:val="left"/>
              <w:textAlignment w:val="auto"/>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中共西吉县委办公室</w:t>
            </w:r>
          </w:p>
        </w:tc>
        <w:tc>
          <w:tcPr>
            <w:tcW w:w="4427"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210" w:rightChars="100"/>
              <w:jc w:val="right"/>
              <w:textAlignment w:val="auto"/>
              <w:rPr>
                <w:rFonts w:hint="default"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2024年3月6日印发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417" w:type="dxa"/>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210" w:leftChars="100"/>
              <w:jc w:val="left"/>
              <w:textAlignment w:val="auto"/>
              <w:rPr>
                <w:rFonts w:hint="eastAsia" w:ascii="Times New Roman" w:hAnsi="Times New Roman" w:eastAsia="仿宋_GB2312" w:cs="仿宋_GB2312"/>
                <w:sz w:val="28"/>
                <w:szCs w:val="28"/>
                <w:vertAlign w:val="baseline"/>
                <w:lang w:val="en-US" w:eastAsia="zh-CN"/>
              </w:rPr>
            </w:pPr>
          </w:p>
        </w:tc>
        <w:tc>
          <w:tcPr>
            <w:tcW w:w="4427" w:type="dxa"/>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210" w:rightChars="100"/>
              <w:jc w:val="right"/>
              <w:textAlignment w:val="auto"/>
              <w:rPr>
                <w:rFonts w:hint="default"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vertAlign w:val="baseline"/>
                <w:lang w:val="en-US" w:eastAsia="zh-CN"/>
              </w:rPr>
              <w:t>共印120份</w:t>
            </w:r>
          </w:p>
        </w:tc>
      </w:tr>
    </w:tbl>
    <w:p>
      <w:pPr>
        <w:pStyle w:val="15"/>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黑体" w:hAnsi="黑体" w:eastAsia="黑体" w:cs="黑体"/>
          <w:color w:val="auto"/>
          <w:w w:val="100"/>
          <w:position w:val="0"/>
          <w:sz w:val="32"/>
          <w:szCs w:val="32"/>
          <w:highlight w:val="none"/>
          <w:shd w:val="clear"/>
          <w:lang w:val="en-US" w:eastAsia="zh-CN"/>
        </w:rPr>
      </w:pPr>
    </w:p>
    <w:sectPr>
      <w:pgSz w:w="11906" w:h="16838"/>
      <w:pgMar w:top="2098" w:right="1474" w:bottom="1814" w:left="1587" w:header="851" w:footer="1417"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原版宋体">
    <w:altName w:val="方正书宋_GBK"/>
    <w:panose1 w:val="02010600030101010101"/>
    <w:charset w:val="86"/>
    <w:family w:val="auto"/>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简体">
    <w:altName w:val="方正书宋_GBK"/>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kZTQ3ZGZkNDYxZDZkYmMxMjZkMzkzMThmMThjODkifQ=="/>
  </w:docVars>
  <w:rsids>
    <w:rsidRoot w:val="00172A27"/>
    <w:rsid w:val="078B56F3"/>
    <w:rsid w:val="08A81C55"/>
    <w:rsid w:val="08BD38BF"/>
    <w:rsid w:val="09383E5F"/>
    <w:rsid w:val="0A6F38B0"/>
    <w:rsid w:val="0F2C086B"/>
    <w:rsid w:val="0F685A89"/>
    <w:rsid w:val="117C0C38"/>
    <w:rsid w:val="13000657"/>
    <w:rsid w:val="16196205"/>
    <w:rsid w:val="16ED396B"/>
    <w:rsid w:val="17B2302E"/>
    <w:rsid w:val="18171D1D"/>
    <w:rsid w:val="18A47BC7"/>
    <w:rsid w:val="198509FA"/>
    <w:rsid w:val="1CA556C4"/>
    <w:rsid w:val="1EBE75CB"/>
    <w:rsid w:val="21115269"/>
    <w:rsid w:val="22B11922"/>
    <w:rsid w:val="22F23E66"/>
    <w:rsid w:val="270D0F81"/>
    <w:rsid w:val="27BD5803"/>
    <w:rsid w:val="2C0B560D"/>
    <w:rsid w:val="2C78282C"/>
    <w:rsid w:val="2C956634"/>
    <w:rsid w:val="2C9C6759"/>
    <w:rsid w:val="2FDF3B50"/>
    <w:rsid w:val="30621B6B"/>
    <w:rsid w:val="324B0360"/>
    <w:rsid w:val="33340204"/>
    <w:rsid w:val="33C41CCE"/>
    <w:rsid w:val="35891A89"/>
    <w:rsid w:val="35CC6B5F"/>
    <w:rsid w:val="36275305"/>
    <w:rsid w:val="36BC765E"/>
    <w:rsid w:val="38F113CD"/>
    <w:rsid w:val="38F95A46"/>
    <w:rsid w:val="3C4E6795"/>
    <w:rsid w:val="3CC97511"/>
    <w:rsid w:val="3EDF74EC"/>
    <w:rsid w:val="3F7F64D6"/>
    <w:rsid w:val="3FAFE09A"/>
    <w:rsid w:val="40315DEA"/>
    <w:rsid w:val="41F60DE2"/>
    <w:rsid w:val="43D64AAB"/>
    <w:rsid w:val="4591262C"/>
    <w:rsid w:val="474606F2"/>
    <w:rsid w:val="48AE05C3"/>
    <w:rsid w:val="4C12415D"/>
    <w:rsid w:val="4DC369CF"/>
    <w:rsid w:val="51633CE7"/>
    <w:rsid w:val="51D27F79"/>
    <w:rsid w:val="562C6B06"/>
    <w:rsid w:val="58F4BF9D"/>
    <w:rsid w:val="5C967903"/>
    <w:rsid w:val="5CFF1E3E"/>
    <w:rsid w:val="64395C36"/>
    <w:rsid w:val="678C0773"/>
    <w:rsid w:val="68DC6667"/>
    <w:rsid w:val="6C9C16A0"/>
    <w:rsid w:val="6EF64E65"/>
    <w:rsid w:val="6FEA072C"/>
    <w:rsid w:val="703E5696"/>
    <w:rsid w:val="72C53089"/>
    <w:rsid w:val="73C77B4A"/>
    <w:rsid w:val="741F3349"/>
    <w:rsid w:val="79E42339"/>
    <w:rsid w:val="7BE12446"/>
    <w:rsid w:val="7C56E2F3"/>
    <w:rsid w:val="7CA16A7F"/>
    <w:rsid w:val="7CEB8E6B"/>
    <w:rsid w:val="7DD76684"/>
    <w:rsid w:val="7EFB9CB4"/>
    <w:rsid w:val="7F6E745B"/>
    <w:rsid w:val="7FBF103E"/>
    <w:rsid w:val="BF1F9CEC"/>
    <w:rsid w:val="BFFF9F45"/>
    <w:rsid w:val="E79F067C"/>
    <w:rsid w:val="EDFF80AB"/>
    <w:rsid w:val="F61B6C8C"/>
    <w:rsid w:val="FC6E57D8"/>
    <w:rsid w:val="FCBB8DE0"/>
    <w:rsid w:val="FDFAADC3"/>
    <w:rsid w:val="FF6DF990"/>
    <w:rsid w:val="FFEF5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left="200" w:firstLine="420"/>
    </w:pPr>
  </w:style>
  <w:style w:type="paragraph" w:styleId="3">
    <w:name w:val="Body Text Indent"/>
    <w:basedOn w:val="1"/>
    <w:next w:val="4"/>
    <w:qFormat/>
    <w:uiPriority w:val="0"/>
    <w:pPr>
      <w:spacing w:after="120"/>
      <w:ind w:left="420" w:leftChars="200"/>
    </w:pPr>
  </w:style>
  <w:style w:type="paragraph" w:styleId="4">
    <w:name w:val="index 5"/>
    <w:basedOn w:val="1"/>
    <w:next w:val="1"/>
    <w:qFormat/>
    <w:uiPriority w:val="0"/>
    <w:pPr>
      <w:ind w:left="1680"/>
    </w:pPr>
  </w:style>
  <w:style w:type="paragraph" w:styleId="5">
    <w:name w:val="Body Text"/>
    <w:basedOn w:val="1"/>
    <w:qFormat/>
    <w:uiPriority w:val="0"/>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Title"/>
    <w:basedOn w:val="1"/>
    <w:next w:val="1"/>
    <w:qFormat/>
    <w:uiPriority w:val="10"/>
    <w:pPr>
      <w:spacing w:after="300" w:line="240" w:lineRule="auto"/>
      <w:contextualSpacing/>
    </w:pPr>
    <w:rPr>
      <w:smallCaps/>
      <w:sz w:val="52"/>
      <w:szCs w:val="5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Default"/>
    <w:basedOn w:val="14"/>
    <w:qFormat/>
    <w:uiPriority w:val="159"/>
    <w:pPr>
      <w:widowControl/>
      <w:wordWrap/>
      <w:autoSpaceDE w:val="0"/>
      <w:autoSpaceDN w:val="0"/>
    </w:pPr>
    <w:rPr>
      <w:rFonts w:ascii="方正小标宋_GBK" w:hAnsi="方正小标宋_GBK" w:eastAsia="方正小标宋_GBK" w:cstheme="minorBidi"/>
      <w:color w:val="000000"/>
      <w:w w:val="100"/>
      <w:sz w:val="24"/>
      <w:szCs w:val="24"/>
      <w:shd w:val="clear"/>
    </w:rPr>
  </w:style>
  <w:style w:type="paragraph" w:customStyle="1" w:styleId="14">
    <w:name w:val="正文 New"/>
    <w:basedOn w:val="1"/>
    <w:qFormat/>
    <w:uiPriority w:val="99"/>
    <w:pPr>
      <w:spacing w:line="240" w:lineRule="atLeast"/>
    </w:pPr>
    <w:rPr>
      <w:rFonts w:ascii="Times New Roman" w:hAnsi="Times New Roman" w:eastAsia="仿宋_GB2312"/>
      <w:spacing w:val="-6"/>
      <w:szCs w:val="20"/>
    </w:rPr>
  </w:style>
  <w:style w:type="paragraph" w:customStyle="1" w:styleId="15">
    <w:name w:val="正文办公"/>
    <w:basedOn w:val="1"/>
    <w:qFormat/>
    <w:uiPriority w:val="0"/>
    <w:pPr>
      <w:spacing w:line="560" w:lineRule="exact"/>
      <w:ind w:firstLine="420" w:firstLineChars="200"/>
    </w:pPr>
    <w:rPr>
      <w:rFonts w:hint="eastAsia" w:ascii="Times New Roman" w:hAnsi="Times New Roman" w:eastAsia="仿宋_GB2312" w:cs="原版宋体"/>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2.emf"/><Relationship Id="rId15" Type="http://schemas.openxmlformats.org/officeDocument/2006/relationships/oleObject" Target="embeddings/oleObject2.bin"/><Relationship Id="rId14" Type="http://schemas.openxmlformats.org/officeDocument/2006/relationships/image" Target="media/image1.e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2024-02-19T23:15:00Z</dcterms:created>
  <dc:creator>半城烟沙</dc:creator>
  <cp:lastModifiedBy>guyuan</cp:lastModifiedBy>
  <cp:lastPrinted>2024-03-06T08:36:00Z</cp:lastPrinted>
  <dcterms:modified xsi:type="dcterms:W3CDTF">2024-03-18T09:31:22Z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C9A16D5454CC4019BFEF5EA4669945A4_13</vt:lpwstr>
  </property>
</Properties>
</file>